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76" w:rsidRPr="00C27C05" w:rsidRDefault="00420876" w:rsidP="00C27C05">
      <w:bookmarkStart w:id="0" w:name="_GoBack"/>
      <w:bookmarkEnd w:id="0"/>
    </w:p>
    <w:p w:rsidR="00420876" w:rsidRDefault="00420876"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Pr="00C27C05" w:rsidRDefault="001963C1" w:rsidP="00C27C05"/>
    <w:p w:rsidR="00D32B7F" w:rsidRPr="00C27C05" w:rsidRDefault="00420876" w:rsidP="001963C1">
      <w:pPr>
        <w:jc w:val="center"/>
        <w:rPr>
          <w:sz w:val="56"/>
          <w:szCs w:val="56"/>
        </w:rPr>
      </w:pPr>
      <w:r w:rsidRPr="00C27C05">
        <w:rPr>
          <w:sz w:val="56"/>
          <w:szCs w:val="56"/>
        </w:rPr>
        <w:t>DIVISION OF ADMINISTRATIVE LAW APPEALS</w:t>
      </w:r>
    </w:p>
    <w:p w:rsidR="00420876" w:rsidRPr="00C27C05" w:rsidRDefault="00420876" w:rsidP="00C27C05"/>
    <w:p w:rsidR="00420876" w:rsidRDefault="00420876" w:rsidP="00C27C05"/>
    <w:p w:rsidR="008223A2" w:rsidRDefault="008223A2" w:rsidP="00C27C05"/>
    <w:p w:rsidR="008223A2" w:rsidRPr="00C27C05" w:rsidRDefault="008223A2" w:rsidP="00C27C05"/>
    <w:p w:rsidR="00420876" w:rsidRPr="00C27C05" w:rsidRDefault="00420876" w:rsidP="00C27C05"/>
    <w:p w:rsidR="00C27C05" w:rsidRPr="008223A2" w:rsidRDefault="00420876" w:rsidP="00C27C05">
      <w:pPr>
        <w:jc w:val="center"/>
        <w:rPr>
          <w:sz w:val="56"/>
          <w:szCs w:val="36"/>
        </w:rPr>
      </w:pPr>
      <w:r w:rsidRPr="008223A2">
        <w:rPr>
          <w:sz w:val="56"/>
          <w:szCs w:val="36"/>
        </w:rPr>
        <w:t>GUIDE FOR P</w:t>
      </w:r>
      <w:r w:rsidR="001A448A" w:rsidRPr="008223A2">
        <w:rPr>
          <w:sz w:val="56"/>
          <w:szCs w:val="36"/>
        </w:rPr>
        <w:t>EOPLE</w:t>
      </w:r>
      <w:r w:rsidRPr="008223A2">
        <w:rPr>
          <w:sz w:val="56"/>
          <w:szCs w:val="36"/>
        </w:rPr>
        <w:t xml:space="preserve"> APPEARING</w:t>
      </w:r>
      <w:r w:rsidR="00C27C05" w:rsidRPr="008223A2">
        <w:rPr>
          <w:sz w:val="56"/>
          <w:szCs w:val="36"/>
        </w:rPr>
        <w:t xml:space="preserve"> </w:t>
      </w:r>
    </w:p>
    <w:p w:rsidR="00420876" w:rsidRPr="00C27C05" w:rsidRDefault="00420876" w:rsidP="00C27C05">
      <w:pPr>
        <w:jc w:val="center"/>
        <w:rPr>
          <w:sz w:val="36"/>
          <w:szCs w:val="36"/>
        </w:rPr>
      </w:pPr>
      <w:r w:rsidRPr="008223A2">
        <w:rPr>
          <w:sz w:val="56"/>
          <w:szCs w:val="36"/>
        </w:rPr>
        <w:t>WITHOUT A LAWYER (“PRO SE”)</w:t>
      </w:r>
    </w:p>
    <w:p w:rsidR="00D32B7F" w:rsidRPr="00D53A2B" w:rsidRDefault="00D32B7F" w:rsidP="00C27C05">
      <w:pPr>
        <w:jc w:val="center"/>
        <w:rPr>
          <w:u w:val="single"/>
        </w:rPr>
      </w:pPr>
    </w:p>
    <w:p w:rsidR="00C355B1" w:rsidRPr="001963C1" w:rsidRDefault="00C355B1" w:rsidP="001963C1">
      <w:pPr>
        <w:rPr>
          <w:u w:val="single"/>
        </w:rPr>
      </w:pPr>
    </w:p>
    <w:p w:rsidR="00C27C05" w:rsidRDefault="00C27C05">
      <w:pPr>
        <w:spacing w:after="200" w:line="276" w:lineRule="auto"/>
        <w:rPr>
          <w:b/>
        </w:rPr>
      </w:pPr>
      <w:r>
        <w:rPr>
          <w:b/>
        </w:rPr>
        <w:br w:type="page"/>
      </w:r>
    </w:p>
    <w:p w:rsidR="00D32B7F" w:rsidRPr="001963C1" w:rsidRDefault="00D32B7F" w:rsidP="001963C1">
      <w:pPr>
        <w:spacing w:after="200" w:line="276" w:lineRule="auto"/>
        <w:rPr>
          <w:b/>
        </w:rPr>
      </w:pPr>
      <w:r w:rsidRPr="001963C1">
        <w:rPr>
          <w:b/>
        </w:rPr>
        <w:lastRenderedPageBreak/>
        <w:t>I.</w:t>
      </w:r>
      <w:r w:rsidRPr="001963C1">
        <w:rPr>
          <w:b/>
        </w:rPr>
        <w:tab/>
      </w:r>
      <w:r w:rsidR="00FD6233" w:rsidRPr="001963C1">
        <w:rPr>
          <w:b/>
        </w:rPr>
        <w:t>GENERAL MATTERS</w:t>
      </w:r>
    </w:p>
    <w:p w:rsidR="00FD6233" w:rsidRPr="001963C1" w:rsidRDefault="001963C1" w:rsidP="001963C1">
      <w:pPr>
        <w:pStyle w:val="ListParagraph"/>
        <w:ind w:left="0" w:firstLine="720"/>
        <w:rPr>
          <w:b/>
          <w:caps/>
        </w:rPr>
      </w:pPr>
      <w:r>
        <w:rPr>
          <w:b/>
        </w:rPr>
        <w:t>1.</w:t>
      </w:r>
      <w:r>
        <w:rPr>
          <w:b/>
        </w:rPr>
        <w:tab/>
      </w:r>
      <w:r w:rsidR="008F69B7" w:rsidRPr="001963C1">
        <w:rPr>
          <w:b/>
        </w:rPr>
        <w:t>Submitting Documents to DALA</w:t>
      </w:r>
      <w:r w:rsidR="00FD6233" w:rsidRPr="001963C1">
        <w:rPr>
          <w:b/>
        </w:rPr>
        <w:t xml:space="preserve">:  </w:t>
      </w:r>
      <w:r w:rsidR="00FC4AF9" w:rsidRPr="001963C1">
        <w:t>The only acceptable ways to submit documents to DALA are by U.S. mail (or its equivalent, such as Fed Ex), personal delivery, or fax. You cannot submit documents in electronic form, such as by e-mail. Our mailing address is</w:t>
      </w:r>
      <w:r w:rsidR="005445E2" w:rsidRPr="001963C1">
        <w:t>:</w:t>
      </w:r>
    </w:p>
    <w:p w:rsidR="005445E2" w:rsidRPr="001963C1" w:rsidRDefault="005445E2" w:rsidP="001963C1">
      <w:pPr>
        <w:pStyle w:val="ListParagraph"/>
        <w:rPr>
          <w:b/>
        </w:rPr>
      </w:pPr>
    </w:p>
    <w:p w:rsidR="005445E2" w:rsidRPr="001963C1" w:rsidRDefault="005445E2" w:rsidP="001963C1">
      <w:pPr>
        <w:pStyle w:val="ListParagraph"/>
        <w:ind w:left="2160"/>
      </w:pPr>
      <w:r w:rsidRPr="001963C1">
        <w:t>Division of Administrative Law Appeals</w:t>
      </w:r>
    </w:p>
    <w:p w:rsidR="005445E2" w:rsidRPr="001963C1" w:rsidRDefault="00D8286D" w:rsidP="001963C1">
      <w:pPr>
        <w:pStyle w:val="ListParagraph"/>
        <w:ind w:left="2160"/>
      </w:pPr>
      <w:r w:rsidRPr="001963C1">
        <w:t xml:space="preserve">One </w:t>
      </w:r>
      <w:r w:rsidR="005445E2" w:rsidRPr="001963C1">
        <w:t>Congress Street, 11</w:t>
      </w:r>
      <w:r w:rsidR="005445E2" w:rsidRPr="001963C1">
        <w:rPr>
          <w:vertAlign w:val="superscript"/>
        </w:rPr>
        <w:t>th</w:t>
      </w:r>
      <w:r w:rsidR="005445E2" w:rsidRPr="001963C1">
        <w:t xml:space="preserve"> Floor</w:t>
      </w:r>
    </w:p>
    <w:p w:rsidR="005445E2" w:rsidRPr="001963C1" w:rsidRDefault="005445E2" w:rsidP="001963C1">
      <w:pPr>
        <w:pStyle w:val="ListParagraph"/>
        <w:ind w:left="2160"/>
      </w:pPr>
      <w:r w:rsidRPr="001963C1">
        <w:t>Boston, MA 02114</w:t>
      </w:r>
    </w:p>
    <w:p w:rsidR="00A930DE" w:rsidRPr="001963C1" w:rsidRDefault="00A930DE" w:rsidP="001963C1">
      <w:pPr>
        <w:pStyle w:val="ListParagraph"/>
        <w:ind w:left="2160"/>
        <w:rPr>
          <w:caps/>
        </w:rPr>
      </w:pPr>
    </w:p>
    <w:p w:rsidR="005445E2" w:rsidRPr="00EB3FC6" w:rsidRDefault="00EB3FC6" w:rsidP="00EB3FC6">
      <w:pPr>
        <w:ind w:firstLine="720"/>
      </w:pPr>
      <w:r>
        <w:rPr>
          <w:b/>
        </w:rPr>
        <w:t>2.</w:t>
      </w:r>
      <w:r>
        <w:rPr>
          <w:b/>
        </w:rPr>
        <w:tab/>
      </w:r>
      <w:r w:rsidR="00E76AB2" w:rsidRPr="00EB3FC6">
        <w:rPr>
          <w:b/>
        </w:rPr>
        <w:t xml:space="preserve">Legal Advice:  </w:t>
      </w:r>
      <w:r w:rsidR="00E76AB2" w:rsidRPr="001963C1">
        <w:t>A magistrate, or staff member at DALA cannot give you legal advice or serve as your lawyer or other representative at your hearing. A magistrate</w:t>
      </w:r>
      <w:r w:rsidR="004D5A92" w:rsidRPr="001963C1">
        <w:t xml:space="preserve"> </w:t>
      </w:r>
      <w:r w:rsidR="00E76AB2" w:rsidRPr="001963C1">
        <w:t xml:space="preserve">or staff member can give you </w:t>
      </w:r>
      <w:r w:rsidR="00291E1F" w:rsidRPr="00EB3FC6">
        <w:t xml:space="preserve">only </w:t>
      </w:r>
      <w:r w:rsidR="00E76AB2" w:rsidRPr="00EB3FC6">
        <w:t>technical advice, such as advising you which form to submit.</w:t>
      </w:r>
    </w:p>
    <w:p w:rsidR="00D8286D" w:rsidRPr="00D53A2B" w:rsidRDefault="00D8286D" w:rsidP="001963C1">
      <w:pPr>
        <w:pStyle w:val="ListParagraph"/>
        <w:rPr>
          <w:b/>
          <w:caps/>
        </w:rPr>
      </w:pPr>
    </w:p>
    <w:p w:rsidR="00D8286D" w:rsidRPr="00D53A2B" w:rsidRDefault="008F69B7" w:rsidP="001963C1">
      <w:pPr>
        <w:numPr>
          <w:ilvl w:val="0"/>
          <w:numId w:val="1"/>
        </w:numPr>
        <w:ind w:left="0" w:firstLine="720"/>
      </w:pPr>
      <w:r w:rsidRPr="00D53A2B">
        <w:rPr>
          <w:b/>
        </w:rPr>
        <w:t>Ex Parte Communication with the Magistrate</w:t>
      </w:r>
      <w:r w:rsidR="004D5A92" w:rsidRPr="00D53A2B">
        <w:rPr>
          <w:b/>
        </w:rPr>
        <w:t>:</w:t>
      </w:r>
      <w:r w:rsidR="007B075B" w:rsidRPr="00D53A2B">
        <w:t xml:space="preserve"> Communicating with a magistrate without the lawyer for the state agency being part of the communication is </w:t>
      </w:r>
      <w:r w:rsidR="00D5764B" w:rsidRPr="00D53A2B">
        <w:t>called “ex parte communication.”</w:t>
      </w:r>
      <w:r w:rsidR="007B075B" w:rsidRPr="00D53A2B">
        <w:t xml:space="preserve"> </w:t>
      </w:r>
      <w:r w:rsidR="00291E1F" w:rsidRPr="00D53A2B">
        <w:t xml:space="preserve"> </w:t>
      </w:r>
      <w:r w:rsidR="007B075B" w:rsidRPr="00D53A2B">
        <w:t xml:space="preserve">You cannot communicate ex parte with a magistrate </w:t>
      </w:r>
      <w:r w:rsidR="00D5764B" w:rsidRPr="00D53A2B">
        <w:t xml:space="preserve">– not in person, </w:t>
      </w:r>
      <w:r w:rsidR="00291E1F" w:rsidRPr="00D53A2B">
        <w:t xml:space="preserve">not </w:t>
      </w:r>
      <w:r w:rsidR="00D8286D" w:rsidRPr="00D53A2B">
        <w:t>on the telephone</w:t>
      </w:r>
      <w:r w:rsidR="00D5764B" w:rsidRPr="00D53A2B">
        <w:t>,</w:t>
      </w:r>
      <w:r w:rsidR="00D8286D" w:rsidRPr="00D53A2B">
        <w:t xml:space="preserve"> </w:t>
      </w:r>
      <w:r w:rsidR="00291E1F" w:rsidRPr="00D53A2B">
        <w:t>and not</w:t>
      </w:r>
      <w:r w:rsidR="00D8286D" w:rsidRPr="00D53A2B">
        <w:t xml:space="preserve"> in writing.  </w:t>
      </w:r>
    </w:p>
    <w:p w:rsidR="00D8286D" w:rsidRPr="00D53A2B" w:rsidRDefault="00D8286D">
      <w:pPr>
        <w:ind w:left="720"/>
      </w:pPr>
    </w:p>
    <w:p w:rsidR="00D8286D" w:rsidRPr="00D53A2B" w:rsidRDefault="005D224E" w:rsidP="00C27C05">
      <w:pPr>
        <w:numPr>
          <w:ilvl w:val="0"/>
          <w:numId w:val="1"/>
        </w:numPr>
        <w:ind w:left="0" w:firstLine="720"/>
        <w:rPr>
          <w:b/>
        </w:rPr>
      </w:pPr>
      <w:r w:rsidRPr="00D53A2B">
        <w:rPr>
          <w:b/>
        </w:rPr>
        <w:t>Sending Copies of All Submissions to the Lawyer for the State Agency</w:t>
      </w:r>
      <w:r w:rsidR="00D8286D" w:rsidRPr="00D53A2B">
        <w:rPr>
          <w:b/>
        </w:rPr>
        <w:t xml:space="preserve">:  </w:t>
      </w:r>
      <w:r w:rsidR="00366F6A" w:rsidRPr="00D53A2B">
        <w:t>When you submit documents to DALA, you must do two things</w:t>
      </w:r>
      <w:r w:rsidR="00291E1F" w:rsidRPr="00D53A2B">
        <w:t xml:space="preserve">. </w:t>
      </w:r>
      <w:r w:rsidR="00366F6A" w:rsidRPr="00D53A2B">
        <w:t xml:space="preserve"> One, send a copy to the lawyer for </w:t>
      </w:r>
      <w:r w:rsidR="00F57BE8" w:rsidRPr="00D53A2B">
        <w:t xml:space="preserve">the </w:t>
      </w:r>
      <w:r w:rsidR="00366F6A" w:rsidRPr="00D53A2B">
        <w:t xml:space="preserve">state agency. </w:t>
      </w:r>
      <w:r w:rsidR="00291E1F" w:rsidRPr="00D53A2B">
        <w:t xml:space="preserve"> </w:t>
      </w:r>
      <w:r w:rsidR="00366F6A" w:rsidRPr="00D53A2B">
        <w:t>Two, when you submit documents</w:t>
      </w:r>
      <w:r w:rsidR="00F57BE8" w:rsidRPr="00D53A2B">
        <w:t xml:space="preserve"> to DALA, tell DALA</w:t>
      </w:r>
      <w:r w:rsidR="00366F6A" w:rsidRPr="00D53A2B">
        <w:t xml:space="preserve"> that you have also sent them to the lawyer for the state agency. </w:t>
      </w:r>
      <w:r w:rsidR="00291E1F" w:rsidRPr="00D53A2B">
        <w:t xml:space="preserve"> </w:t>
      </w:r>
      <w:r w:rsidR="00366F6A" w:rsidRPr="00D53A2B">
        <w:t>Unless you do both things, DALA might not accept your documents.</w:t>
      </w:r>
    </w:p>
    <w:p w:rsidR="00A447CA" w:rsidRPr="00D53A2B" w:rsidRDefault="00A447CA">
      <w:pPr>
        <w:pStyle w:val="ListParagraph"/>
        <w:rPr>
          <w:b/>
        </w:rPr>
      </w:pPr>
    </w:p>
    <w:p w:rsidR="004C46CA" w:rsidRPr="001963C1" w:rsidRDefault="00A447CA" w:rsidP="00C27C05">
      <w:pPr>
        <w:numPr>
          <w:ilvl w:val="0"/>
          <w:numId w:val="1"/>
        </w:numPr>
        <w:ind w:left="0" w:firstLine="720"/>
        <w:rPr>
          <w:b/>
        </w:rPr>
      </w:pPr>
      <w:r w:rsidRPr="00D53A2B">
        <w:rPr>
          <w:b/>
        </w:rPr>
        <w:t>Follow</w:t>
      </w:r>
      <w:r w:rsidR="00BE25E2" w:rsidRPr="00D53A2B">
        <w:rPr>
          <w:b/>
        </w:rPr>
        <w:t>ing</w:t>
      </w:r>
      <w:r w:rsidRPr="00D53A2B">
        <w:rPr>
          <w:b/>
        </w:rPr>
        <w:t xml:space="preserve"> the Rules:  </w:t>
      </w:r>
      <w:r w:rsidR="00BB5E0E" w:rsidRPr="00D53A2B">
        <w:t xml:space="preserve">You must follow DALA’s rules. </w:t>
      </w:r>
      <w:r w:rsidR="00291E1F" w:rsidRPr="00D53A2B">
        <w:t xml:space="preserve"> </w:t>
      </w:r>
      <w:r w:rsidR="00BB5E0E" w:rsidRPr="00D53A2B">
        <w:t xml:space="preserve">You can find the rules for pre-hearing matters and hearings starting at </w:t>
      </w:r>
      <w:hyperlink r:id="rId8" w:history="1">
        <w:r w:rsidR="004C46CA" w:rsidRPr="00D53A2B">
          <w:rPr>
            <w:rStyle w:val="Hyperlink"/>
            <w:lang w:val="en"/>
          </w:rPr>
          <w:t>801 CMR 1.01</w:t>
        </w:r>
        <w:r w:rsidR="004C46CA" w:rsidRPr="001963C1">
          <w:rPr>
            <w:rStyle w:val="Hyperlink"/>
            <w:lang w:val="en"/>
          </w:rPr>
          <w:t>.</w:t>
        </w:r>
      </w:hyperlink>
      <w:r w:rsidR="004C46CA" w:rsidRPr="00D53A2B">
        <w:t xml:space="preserve"> </w:t>
      </w:r>
      <w:r w:rsidR="00C27C05">
        <w:t xml:space="preserve"> </w:t>
      </w:r>
      <w:r w:rsidR="004C46CA" w:rsidRPr="00D53A2B">
        <w:t>“</w:t>
      </w:r>
      <w:r w:rsidR="00BB5E0E" w:rsidRPr="00D53A2B">
        <w:t xml:space="preserve">CMR” stands for “Code of Massachusetts of Regulations.” </w:t>
      </w:r>
      <w:r w:rsidR="00291E1F" w:rsidRPr="001963C1">
        <w:t xml:space="preserve"> </w:t>
      </w:r>
      <w:r w:rsidR="00BB5E0E" w:rsidRPr="001963C1">
        <w:t xml:space="preserve">The symbol </w:t>
      </w:r>
      <w:r w:rsidR="00291E1F" w:rsidRPr="001963C1">
        <w:t>“</w:t>
      </w:r>
      <w:r w:rsidR="00BB5E0E" w:rsidRPr="001963C1">
        <w:t>§</w:t>
      </w:r>
      <w:r w:rsidR="00291E1F" w:rsidRPr="001963C1">
        <w:t>”</w:t>
      </w:r>
      <w:r w:rsidR="00BB5E0E" w:rsidRPr="001963C1">
        <w:t xml:space="preserve"> means “section.”</w:t>
      </w:r>
      <w:r w:rsidR="004C46CA" w:rsidRPr="001963C1">
        <w:t xml:space="preserve"> </w:t>
      </w:r>
      <w:r w:rsidR="00291E1F" w:rsidRPr="001963C1">
        <w:t xml:space="preserve"> </w:t>
      </w:r>
      <w:r w:rsidR="00BB5E0E" w:rsidRPr="001963C1">
        <w:t>You must review and follow these rules, even though you are not a lawyer and do not have a lawyer with you.</w:t>
      </w:r>
    </w:p>
    <w:p w:rsidR="00F346CD" w:rsidRPr="00D53A2B" w:rsidRDefault="004C46CA">
      <w:pPr>
        <w:ind w:left="720"/>
        <w:rPr>
          <w:b/>
        </w:rPr>
      </w:pPr>
      <w:r w:rsidRPr="00D53A2B">
        <w:rPr>
          <w:b/>
        </w:rPr>
        <w:t xml:space="preserve"> </w:t>
      </w:r>
    </w:p>
    <w:p w:rsidR="00F346CD" w:rsidRPr="00D53A2B" w:rsidRDefault="001D7D14" w:rsidP="00C27C05">
      <w:pPr>
        <w:numPr>
          <w:ilvl w:val="0"/>
          <w:numId w:val="1"/>
        </w:numPr>
        <w:ind w:left="0" w:firstLine="720"/>
        <w:rPr>
          <w:b/>
        </w:rPr>
      </w:pPr>
      <w:r w:rsidRPr="00D53A2B">
        <w:rPr>
          <w:b/>
        </w:rPr>
        <w:t>Follow</w:t>
      </w:r>
      <w:r w:rsidR="00BE25E2" w:rsidRPr="00D53A2B">
        <w:rPr>
          <w:b/>
        </w:rPr>
        <w:t>ing</w:t>
      </w:r>
      <w:r w:rsidRPr="00D53A2B">
        <w:rPr>
          <w:b/>
        </w:rPr>
        <w:t xml:space="preserve"> Time Limits and Orders:</w:t>
      </w:r>
      <w:r w:rsidRPr="00D53A2B">
        <w:t xml:space="preserve">  </w:t>
      </w:r>
      <w:r w:rsidR="00F80874" w:rsidRPr="00D53A2B">
        <w:t xml:space="preserve">801 CMR has deadlines for various stages of the case. </w:t>
      </w:r>
      <w:r w:rsidR="00291E1F" w:rsidRPr="00D53A2B">
        <w:t xml:space="preserve"> </w:t>
      </w:r>
      <w:r w:rsidR="00F80874" w:rsidRPr="00D53A2B">
        <w:t>The magistrate might set additional deadlines for your specific case.</w:t>
      </w:r>
      <w:r w:rsidR="00A2252B" w:rsidRPr="00D53A2B">
        <w:t xml:space="preserve"> </w:t>
      </w:r>
      <w:r w:rsidR="00291E1F" w:rsidRPr="00D53A2B">
        <w:t xml:space="preserve"> </w:t>
      </w:r>
      <w:r w:rsidR="00A2252B" w:rsidRPr="00D53A2B">
        <w:t>If you cannot meet a deadline, you should ask for a postponement, which is called a “continuance</w:t>
      </w:r>
      <w:r w:rsidR="00052F47" w:rsidRPr="00D53A2B">
        <w:t>,</w:t>
      </w:r>
      <w:r w:rsidR="00A2252B" w:rsidRPr="00D53A2B">
        <w:t>”</w:t>
      </w:r>
      <w:r w:rsidR="00052F47" w:rsidRPr="00D53A2B">
        <w:t xml:space="preserve"> with a motion.</w:t>
      </w:r>
      <w:r w:rsidR="00291E1F" w:rsidRPr="00D53A2B">
        <w:t xml:space="preserve"> </w:t>
      </w:r>
      <w:r w:rsidR="00A2252B" w:rsidRPr="00D53A2B">
        <w:t xml:space="preserve"> If you miss a deadline, your case can be dismissed.</w:t>
      </w:r>
    </w:p>
    <w:p w:rsidR="001D7D14" w:rsidRPr="00D53A2B" w:rsidRDefault="001D7D14">
      <w:pPr>
        <w:pStyle w:val="ListParagraph"/>
        <w:rPr>
          <w:b/>
        </w:rPr>
      </w:pPr>
    </w:p>
    <w:p w:rsidR="00A447CA" w:rsidRPr="00C27C05" w:rsidRDefault="001D7D14" w:rsidP="00C27C05">
      <w:pPr>
        <w:numPr>
          <w:ilvl w:val="0"/>
          <w:numId w:val="1"/>
        </w:numPr>
        <w:ind w:left="0" w:firstLine="720"/>
        <w:rPr>
          <w:b/>
        </w:rPr>
      </w:pPr>
      <w:r w:rsidRPr="00D53A2B">
        <w:rPr>
          <w:b/>
        </w:rPr>
        <w:t xml:space="preserve">Motions:  </w:t>
      </w:r>
      <w:r w:rsidR="00052F47" w:rsidRPr="00D53A2B">
        <w:t xml:space="preserve">A motion is a request. </w:t>
      </w:r>
      <w:r w:rsidR="00291E1F" w:rsidRPr="00D53A2B">
        <w:t xml:space="preserve"> </w:t>
      </w:r>
      <w:r w:rsidR="00052F47" w:rsidRPr="00D53A2B">
        <w:t xml:space="preserve">Filing a motion means to </w:t>
      </w:r>
      <w:r w:rsidR="008E15FE" w:rsidRPr="00D53A2B">
        <w:t xml:space="preserve">send the request. </w:t>
      </w:r>
      <w:r w:rsidR="00291E1F" w:rsidRPr="00D53A2B">
        <w:t xml:space="preserve"> </w:t>
      </w:r>
      <w:r w:rsidR="008E15FE" w:rsidRPr="00D53A2B">
        <w:t xml:space="preserve">A motion must generally be in writing. </w:t>
      </w:r>
      <w:r w:rsidR="00291E1F" w:rsidRPr="00D53A2B">
        <w:t xml:space="preserve"> </w:t>
      </w:r>
      <w:r w:rsidR="00203788" w:rsidRPr="00D53A2B">
        <w:t xml:space="preserve">All pre-hearing motions must be in writing. </w:t>
      </w:r>
      <w:r w:rsidR="00291E1F" w:rsidRPr="00D53A2B">
        <w:t xml:space="preserve"> </w:t>
      </w:r>
      <w:r w:rsidR="00203788" w:rsidRPr="00D53A2B">
        <w:t>Some motions made during hearings can be oral.</w:t>
      </w:r>
      <w:r w:rsidR="00291E1F" w:rsidRPr="00D53A2B">
        <w:t xml:space="preserve">  </w:t>
      </w:r>
      <w:r w:rsidR="009F3C2A" w:rsidRPr="00D53A2B">
        <w:t xml:space="preserve">You cannot make motions over the telephone or by showing up in person at DALA and talking to the receptionist. </w:t>
      </w:r>
      <w:r w:rsidR="00291E1F" w:rsidRPr="00D53A2B">
        <w:t xml:space="preserve"> </w:t>
      </w:r>
      <w:r w:rsidRPr="00D53A2B">
        <w:t xml:space="preserve">If you need </w:t>
      </w:r>
      <w:r w:rsidR="001E5E75" w:rsidRPr="00D53A2B">
        <w:t xml:space="preserve">to extend a deadline, </w:t>
      </w:r>
      <w:r w:rsidR="00291E1F" w:rsidRPr="00D53A2B">
        <w:t xml:space="preserve">need to </w:t>
      </w:r>
      <w:r w:rsidR="001E5E75" w:rsidRPr="00D53A2B">
        <w:t>reschedule your hearing</w:t>
      </w:r>
      <w:r w:rsidR="00291E1F" w:rsidRPr="00D53A2B">
        <w:t xml:space="preserve">, need </w:t>
      </w:r>
      <w:r w:rsidRPr="00D53A2B">
        <w:t>extra time, or</w:t>
      </w:r>
      <w:r w:rsidR="00291E1F" w:rsidRPr="00D53A2B">
        <w:t>,</w:t>
      </w:r>
      <w:r w:rsidRPr="00D53A2B">
        <w:t xml:space="preserve"> </w:t>
      </w:r>
      <w:r w:rsidR="00291E1F" w:rsidRPr="00D53A2B">
        <w:t xml:space="preserve">if </w:t>
      </w:r>
      <w:r w:rsidRPr="00D53A2B">
        <w:t xml:space="preserve">you need </w:t>
      </w:r>
      <w:r w:rsidR="00291E1F" w:rsidRPr="00D53A2B">
        <w:t xml:space="preserve">anything </w:t>
      </w:r>
      <w:r w:rsidRPr="00D53A2B">
        <w:t>else</w:t>
      </w:r>
      <w:r w:rsidR="001E5E75" w:rsidRPr="00D53A2B">
        <w:t>,</w:t>
      </w:r>
      <w:r w:rsidRPr="00D53A2B">
        <w:t xml:space="preserve"> </w:t>
      </w:r>
      <w:r w:rsidR="001E5E75" w:rsidRPr="00D53A2B">
        <w:t xml:space="preserve">file a motion explaining what you request and why. </w:t>
      </w:r>
    </w:p>
    <w:p w:rsidR="00C27C05" w:rsidRPr="00D53A2B" w:rsidRDefault="00C27C05" w:rsidP="00C27C05">
      <w:pPr>
        <w:ind w:left="720"/>
        <w:rPr>
          <w:b/>
        </w:rPr>
      </w:pPr>
    </w:p>
    <w:p w:rsidR="00D32B7F" w:rsidRPr="00D53A2B" w:rsidRDefault="00A447CA" w:rsidP="00C27C05">
      <w:pPr>
        <w:numPr>
          <w:ilvl w:val="0"/>
          <w:numId w:val="1"/>
        </w:numPr>
        <w:ind w:left="0" w:firstLine="720"/>
      </w:pPr>
      <w:r w:rsidRPr="00D53A2B">
        <w:rPr>
          <w:b/>
        </w:rPr>
        <w:t xml:space="preserve">Contact With </w:t>
      </w:r>
      <w:r w:rsidR="00BE25E2" w:rsidRPr="00D53A2B">
        <w:rPr>
          <w:b/>
        </w:rPr>
        <w:t>the Lawyer for the State Agency</w:t>
      </w:r>
      <w:r w:rsidRPr="00D53A2B">
        <w:rPr>
          <w:b/>
        </w:rPr>
        <w:t>:</w:t>
      </w:r>
      <w:r w:rsidRPr="00D53A2B">
        <w:t xml:space="preserve">  </w:t>
      </w:r>
      <w:r w:rsidR="00D32B7F" w:rsidRPr="00D53A2B">
        <w:t xml:space="preserve">You can negotiate directly with the </w:t>
      </w:r>
      <w:r w:rsidR="008E6ED1" w:rsidRPr="00D53A2B">
        <w:t>lawyer for state agency</w:t>
      </w:r>
      <w:r w:rsidR="00D32B7F" w:rsidRPr="00D53A2B">
        <w:t xml:space="preserve"> at any time.  </w:t>
      </w:r>
    </w:p>
    <w:p w:rsidR="006C75BA" w:rsidRPr="00D53A2B" w:rsidRDefault="006C75BA">
      <w:pPr>
        <w:pStyle w:val="ListParagraph"/>
      </w:pPr>
    </w:p>
    <w:p w:rsidR="002242CB" w:rsidRPr="00D53A2B" w:rsidRDefault="006C75BA" w:rsidP="00C27C05">
      <w:pPr>
        <w:numPr>
          <w:ilvl w:val="0"/>
          <w:numId w:val="1"/>
        </w:numPr>
        <w:ind w:left="0" w:firstLine="720"/>
      </w:pPr>
      <w:r w:rsidRPr="00D53A2B">
        <w:t xml:space="preserve"> </w:t>
      </w:r>
      <w:r w:rsidRPr="00D53A2B">
        <w:rPr>
          <w:b/>
        </w:rPr>
        <w:t>General Conduct:</w:t>
      </w:r>
      <w:r w:rsidRPr="00D53A2B">
        <w:t xml:space="preserve">  During </w:t>
      </w:r>
      <w:r w:rsidR="008E6ED1" w:rsidRPr="00D53A2B">
        <w:t>your case</w:t>
      </w:r>
      <w:r w:rsidRPr="00D53A2B">
        <w:t xml:space="preserve">, you </w:t>
      </w:r>
      <w:r w:rsidR="008E6ED1" w:rsidRPr="00D53A2B">
        <w:t xml:space="preserve">should </w:t>
      </w:r>
      <w:r w:rsidRPr="00D53A2B">
        <w:t>be treated in mos</w:t>
      </w:r>
      <w:r w:rsidR="00570500" w:rsidRPr="00D53A2B">
        <w:t xml:space="preserve">t ways as if you are a lawyer. </w:t>
      </w:r>
      <w:r w:rsidR="00291E1F" w:rsidRPr="00D53A2B">
        <w:t xml:space="preserve"> </w:t>
      </w:r>
      <w:r w:rsidRPr="00D53A2B">
        <w:t xml:space="preserve">You </w:t>
      </w:r>
      <w:r w:rsidR="00570500" w:rsidRPr="00D53A2B">
        <w:t xml:space="preserve">must </w:t>
      </w:r>
      <w:r w:rsidRPr="00D53A2B">
        <w:t xml:space="preserve">be prepared, respectful to </w:t>
      </w:r>
      <w:r w:rsidR="00570500" w:rsidRPr="00D53A2B">
        <w:t>everyone</w:t>
      </w:r>
      <w:r w:rsidRPr="00D53A2B">
        <w:t>, honest, cooperative</w:t>
      </w:r>
      <w:r w:rsidR="00570500" w:rsidRPr="00D53A2B">
        <w:t>,</w:t>
      </w:r>
      <w:r w:rsidRPr="00D53A2B">
        <w:t xml:space="preserve"> and on </w:t>
      </w:r>
      <w:r w:rsidRPr="00D53A2B">
        <w:lastRenderedPageBreak/>
        <w:t>time.</w:t>
      </w:r>
      <w:r w:rsidR="00570500" w:rsidRPr="00D53A2B">
        <w:t xml:space="preserve"> </w:t>
      </w:r>
      <w:r w:rsidR="00291E1F" w:rsidRPr="00D53A2B">
        <w:t xml:space="preserve"> </w:t>
      </w:r>
      <w:r w:rsidR="00570500" w:rsidRPr="00D53A2B">
        <w:t xml:space="preserve">If you disagree with the lawyer or witness for the state agency, you must do so with </w:t>
      </w:r>
      <w:r w:rsidR="00327C77" w:rsidRPr="00D53A2B">
        <w:t xml:space="preserve">respect and without disruption. </w:t>
      </w:r>
      <w:r w:rsidR="00291E1F" w:rsidRPr="00D53A2B">
        <w:t xml:space="preserve"> </w:t>
      </w:r>
      <w:r w:rsidR="00327C77" w:rsidRPr="00D53A2B">
        <w:t>If you are disrespectful or disruptive, it can hurt your case, including having it dismissed.</w:t>
      </w:r>
    </w:p>
    <w:p w:rsidR="00D32B7F" w:rsidRPr="00D53A2B" w:rsidRDefault="002242CB" w:rsidP="00C27C05">
      <w:pPr>
        <w:ind w:left="720"/>
      </w:pPr>
      <w:r w:rsidRPr="00D53A2B">
        <w:t xml:space="preserve"> </w:t>
      </w:r>
    </w:p>
    <w:p w:rsidR="005E74DB" w:rsidRPr="00D53A2B" w:rsidRDefault="00D32B7F">
      <w:pPr>
        <w:rPr>
          <w:b/>
        </w:rPr>
      </w:pPr>
      <w:r w:rsidRPr="00D53A2B">
        <w:rPr>
          <w:b/>
        </w:rPr>
        <w:t>II.</w:t>
      </w:r>
      <w:r w:rsidRPr="00D53A2B">
        <w:rPr>
          <w:b/>
        </w:rPr>
        <w:tab/>
        <w:t xml:space="preserve">HOW TO </w:t>
      </w:r>
      <w:r w:rsidR="002242CB" w:rsidRPr="00D53A2B">
        <w:rPr>
          <w:b/>
        </w:rPr>
        <w:t>APPEAL</w:t>
      </w:r>
    </w:p>
    <w:p w:rsidR="005E74DB" w:rsidRPr="00D53A2B" w:rsidRDefault="005E74DB">
      <w:pPr>
        <w:rPr>
          <w:b/>
        </w:rPr>
      </w:pPr>
    </w:p>
    <w:p w:rsidR="005E74DB" w:rsidRPr="00D53A2B" w:rsidRDefault="00445236">
      <w:pPr>
        <w:rPr>
          <w:b/>
        </w:rPr>
      </w:pPr>
      <w:r w:rsidRPr="00D53A2B">
        <w:rPr>
          <w:lang w:val="en"/>
        </w:rPr>
        <w:tab/>
      </w:r>
      <w:r w:rsidR="007C7E56" w:rsidRPr="00D53A2B">
        <w:rPr>
          <w:lang w:val="en"/>
        </w:rPr>
        <w:t>When a state agency makes a decision that you want to appeal, it usually explains in writing</w:t>
      </w:r>
      <w:r w:rsidR="00111896" w:rsidRPr="00D53A2B">
        <w:rPr>
          <w:lang w:val="en"/>
        </w:rPr>
        <w:t>, along with the decision,</w:t>
      </w:r>
      <w:r w:rsidR="007C7E56" w:rsidRPr="00D53A2B">
        <w:rPr>
          <w:lang w:val="en"/>
        </w:rPr>
        <w:t xml:space="preserve"> how to appeal</w:t>
      </w:r>
      <w:r w:rsidR="00111896" w:rsidRPr="00D53A2B">
        <w:rPr>
          <w:lang w:val="en"/>
        </w:rPr>
        <w:t>.</w:t>
      </w:r>
      <w:r w:rsidRPr="00D53A2B">
        <w:rPr>
          <w:lang w:val="en"/>
        </w:rPr>
        <w:t xml:space="preserve"> </w:t>
      </w:r>
      <w:r w:rsidR="00111896" w:rsidRPr="00D53A2B">
        <w:rPr>
          <w:lang w:val="en"/>
        </w:rPr>
        <w:t xml:space="preserve"> If the state agency does not explain how to appeal, contact </w:t>
      </w:r>
      <w:r w:rsidRPr="00D53A2B">
        <w:rPr>
          <w:lang w:val="en"/>
        </w:rPr>
        <w:t xml:space="preserve">the agency </w:t>
      </w:r>
      <w:r w:rsidR="00111896" w:rsidRPr="00D53A2B">
        <w:rPr>
          <w:lang w:val="en"/>
        </w:rPr>
        <w:t xml:space="preserve">and ask. </w:t>
      </w:r>
      <w:r w:rsidRPr="00D53A2B">
        <w:rPr>
          <w:lang w:val="en"/>
        </w:rPr>
        <w:t xml:space="preserve"> </w:t>
      </w:r>
      <w:r w:rsidR="00111896" w:rsidRPr="00D53A2B">
        <w:rPr>
          <w:lang w:val="en"/>
        </w:rPr>
        <w:t xml:space="preserve">Follow the rules (such as sending the appeal to the right place) and meet the deadline for an appeal. </w:t>
      </w:r>
      <w:r w:rsidRPr="00D53A2B">
        <w:rPr>
          <w:lang w:val="en"/>
        </w:rPr>
        <w:t xml:space="preserve"> </w:t>
      </w:r>
      <w:r w:rsidR="00111896" w:rsidRPr="00D53A2B">
        <w:rPr>
          <w:lang w:val="en"/>
        </w:rPr>
        <w:t>Otherwise, your case could be over before you appeal it.</w:t>
      </w:r>
    </w:p>
    <w:p w:rsidR="005E74DB" w:rsidRPr="00D53A2B" w:rsidRDefault="005E74DB">
      <w:pPr>
        <w:rPr>
          <w:b/>
        </w:rPr>
      </w:pPr>
    </w:p>
    <w:p w:rsidR="005E74DB" w:rsidRPr="00D53A2B" w:rsidRDefault="005E74DB">
      <w:pPr>
        <w:rPr>
          <w:b/>
        </w:rPr>
      </w:pPr>
      <w:r w:rsidRPr="00D53A2B">
        <w:rPr>
          <w:b/>
        </w:rPr>
        <w:t xml:space="preserve">III.  </w:t>
      </w:r>
      <w:r w:rsidR="00CE5CF6" w:rsidRPr="00D53A2B">
        <w:rPr>
          <w:b/>
        </w:rPr>
        <w:tab/>
      </w:r>
      <w:r w:rsidRPr="00D53A2B">
        <w:rPr>
          <w:b/>
        </w:rPr>
        <w:t>BEFORE THE HEARING</w:t>
      </w:r>
    </w:p>
    <w:p w:rsidR="005E74DB" w:rsidRPr="00D53A2B" w:rsidRDefault="005E74DB">
      <w:pPr>
        <w:rPr>
          <w:b/>
        </w:rPr>
      </w:pPr>
    </w:p>
    <w:p w:rsidR="00CE5CF6" w:rsidRPr="00D53A2B" w:rsidRDefault="00CE5CF6">
      <w:pPr>
        <w:pStyle w:val="ListParagraph"/>
        <w:numPr>
          <w:ilvl w:val="0"/>
          <w:numId w:val="5"/>
        </w:numPr>
        <w:ind w:left="0" w:firstLine="720"/>
        <w:rPr>
          <w:b/>
        </w:rPr>
      </w:pPr>
      <w:r w:rsidRPr="00D53A2B">
        <w:t xml:space="preserve"> </w:t>
      </w:r>
      <w:r w:rsidRPr="00D53A2B">
        <w:rPr>
          <w:b/>
        </w:rPr>
        <w:t>Pre-Hearing Memorandum:</w:t>
      </w:r>
      <w:r w:rsidRPr="00D53A2B">
        <w:t xml:space="preserve">  </w:t>
      </w:r>
      <w:r w:rsidR="005E74DB" w:rsidRPr="00D53A2B">
        <w:t xml:space="preserve">Before the hearing, you </w:t>
      </w:r>
      <w:r w:rsidR="00304594">
        <w:t>may</w:t>
      </w:r>
      <w:r w:rsidR="005E74DB" w:rsidRPr="00D53A2B">
        <w:t xml:space="preserve"> be given the opportunity to file a pre-hearing memorandum to assist</w:t>
      </w:r>
      <w:r w:rsidR="001A7F33" w:rsidRPr="00D53A2B">
        <w:t xml:space="preserve"> the Magistrate </w:t>
      </w:r>
      <w:r w:rsidR="005E74DB" w:rsidRPr="00D53A2B">
        <w:t>to unde</w:t>
      </w:r>
      <w:r w:rsidR="00464A81" w:rsidRPr="00D53A2B">
        <w:t>rstand your position at t</w:t>
      </w:r>
      <w:r w:rsidR="00445236" w:rsidRPr="00D53A2B">
        <w:t>he hearing</w:t>
      </w:r>
      <w:r w:rsidR="00464A81" w:rsidRPr="00D53A2B">
        <w:t xml:space="preserve">. </w:t>
      </w:r>
      <w:r w:rsidR="00445236" w:rsidRPr="00D53A2B">
        <w:t xml:space="preserve"> </w:t>
      </w:r>
      <w:r w:rsidR="005E74DB" w:rsidRPr="00D53A2B">
        <w:t>You should follow any instructions a</w:t>
      </w:r>
      <w:r w:rsidR="00D53A2B" w:rsidRPr="00D53A2B">
        <w:t>bout the</w:t>
      </w:r>
      <w:r w:rsidR="001A7F33" w:rsidRPr="00D53A2B">
        <w:t xml:space="preserve"> memorandum </w:t>
      </w:r>
      <w:r w:rsidR="00D53A2B" w:rsidRPr="00D53A2B">
        <w:t>that</w:t>
      </w:r>
      <w:r w:rsidR="001A7F33" w:rsidRPr="00D53A2B">
        <w:t xml:space="preserve"> the </w:t>
      </w:r>
      <w:r w:rsidR="00464A81" w:rsidRPr="00D53A2B">
        <w:t>m</w:t>
      </w:r>
      <w:r w:rsidR="001A7F33" w:rsidRPr="00D53A2B">
        <w:t xml:space="preserve">agistrate </w:t>
      </w:r>
      <w:r w:rsidR="005E74DB" w:rsidRPr="00D53A2B">
        <w:t xml:space="preserve"> issues.</w:t>
      </w:r>
    </w:p>
    <w:p w:rsidR="00CE5CF6" w:rsidRPr="00D53A2B" w:rsidRDefault="005E74DB">
      <w:pPr>
        <w:pStyle w:val="ListParagraph"/>
        <w:rPr>
          <w:b/>
        </w:rPr>
      </w:pPr>
      <w:r w:rsidRPr="00D53A2B">
        <w:t xml:space="preserve">  </w:t>
      </w:r>
    </w:p>
    <w:p w:rsidR="005E74DB" w:rsidRPr="00D53A2B" w:rsidRDefault="00CE5CF6">
      <w:pPr>
        <w:pStyle w:val="ListParagraph"/>
        <w:numPr>
          <w:ilvl w:val="0"/>
          <w:numId w:val="5"/>
        </w:numPr>
        <w:ind w:left="0" w:firstLine="720"/>
        <w:rPr>
          <w:b/>
        </w:rPr>
      </w:pPr>
      <w:r w:rsidRPr="00D53A2B">
        <w:rPr>
          <w:b/>
        </w:rPr>
        <w:t>Exhibits:</w:t>
      </w:r>
      <w:r w:rsidRPr="00D53A2B">
        <w:t xml:space="preserve">  You should also contact the opposing party(s) to determine whether you can agree on the exhibits to be introduced </w:t>
      </w:r>
      <w:r w:rsidR="00D53A2B" w:rsidRPr="00D53A2B">
        <w:t>at the hearing</w:t>
      </w:r>
      <w:r w:rsidRPr="00D53A2B">
        <w:t xml:space="preserve">.  If you can, they should be pre-numbered and submitted to the </w:t>
      </w:r>
      <w:r w:rsidR="00464A81" w:rsidRPr="00D53A2B">
        <w:t>m</w:t>
      </w:r>
      <w:r w:rsidRPr="00D53A2B">
        <w:t>agistrate</w:t>
      </w:r>
      <w:r w:rsidR="00464A81" w:rsidRPr="00D53A2B">
        <w:t xml:space="preserve"> </w:t>
      </w:r>
      <w:r w:rsidRPr="00D53A2B">
        <w:t>before the hearing.  Whether you reach agreement or not, any lengthy exhibits (5 or more pages) you propose to introduce should have page numbers.</w:t>
      </w:r>
    </w:p>
    <w:p w:rsidR="005E74DB" w:rsidRPr="00D53A2B" w:rsidRDefault="005E74DB">
      <w:pPr>
        <w:rPr>
          <w:b/>
        </w:rPr>
      </w:pPr>
    </w:p>
    <w:p w:rsidR="00D32B7F" w:rsidRPr="00D53A2B" w:rsidRDefault="006C75BA">
      <w:pPr>
        <w:rPr>
          <w:b/>
        </w:rPr>
      </w:pPr>
      <w:r w:rsidRPr="00D53A2B">
        <w:rPr>
          <w:b/>
        </w:rPr>
        <w:t xml:space="preserve">IV.  </w:t>
      </w:r>
      <w:r w:rsidRPr="00D53A2B">
        <w:rPr>
          <w:b/>
        </w:rPr>
        <w:tab/>
      </w:r>
      <w:r w:rsidR="00D32B7F" w:rsidRPr="00D53A2B">
        <w:rPr>
          <w:b/>
        </w:rPr>
        <w:t>THE HEARING</w:t>
      </w:r>
    </w:p>
    <w:p w:rsidR="005E74DB" w:rsidRPr="00D53A2B" w:rsidRDefault="005E74DB"/>
    <w:p w:rsidR="00661BC9" w:rsidRPr="00D53A2B" w:rsidRDefault="00D32B7F">
      <w:pPr>
        <w:pStyle w:val="ListParagraph"/>
        <w:numPr>
          <w:ilvl w:val="0"/>
          <w:numId w:val="6"/>
        </w:numPr>
        <w:ind w:left="0" w:firstLine="720"/>
      </w:pPr>
      <w:r w:rsidRPr="00D53A2B">
        <w:t xml:space="preserve">Before the hearing formally begins, the </w:t>
      </w:r>
      <w:r w:rsidR="00D53A2B" w:rsidRPr="00D53A2B">
        <w:t>magistrate</w:t>
      </w:r>
      <w:r w:rsidRPr="00D53A2B">
        <w:t xml:space="preserve"> will often ask if there is any “housekeeping” or anything that needs to be discussed to make the hearing go more smoothly.  </w:t>
      </w:r>
      <w:r w:rsidR="00D53A2B" w:rsidRPr="00D53A2B">
        <w:t xml:space="preserve"> </w:t>
      </w:r>
      <w:r w:rsidRPr="00D53A2B">
        <w:t xml:space="preserve">You should tell the </w:t>
      </w:r>
      <w:r w:rsidR="00D53A2B" w:rsidRPr="00D53A2B">
        <w:t>magistrate</w:t>
      </w:r>
      <w:r w:rsidRPr="00D53A2B">
        <w:t xml:space="preserve"> if any of your witnesses have scheduling limitations, if you have problems with your exhibits or the other party’s exhibit packet, if you need to break at certain times for medical reasons, or anything else that might affect the flow of the hearing. </w:t>
      </w:r>
    </w:p>
    <w:p w:rsidR="00661BC9" w:rsidRPr="00D53A2B" w:rsidRDefault="00661BC9">
      <w:pPr>
        <w:pStyle w:val="ListParagraph"/>
      </w:pPr>
    </w:p>
    <w:p w:rsidR="00D32B7F" w:rsidRPr="00D53A2B" w:rsidRDefault="00D32B7F">
      <w:pPr>
        <w:pStyle w:val="ListParagraph"/>
        <w:numPr>
          <w:ilvl w:val="0"/>
          <w:numId w:val="6"/>
        </w:numPr>
        <w:ind w:left="0" w:firstLine="720"/>
      </w:pPr>
      <w:r w:rsidRPr="00D53A2B">
        <w:t>The hearing follows a trial format, but is less formal.  It is tape recorded</w:t>
      </w:r>
      <w:r w:rsidR="00D53A2B" w:rsidRPr="00D53A2B">
        <w:t xml:space="preserve"> or digitally recorded</w:t>
      </w:r>
      <w:r w:rsidRPr="00D53A2B">
        <w:t xml:space="preserve">. </w:t>
      </w:r>
      <w:r w:rsidR="00661BC9" w:rsidRPr="00D53A2B">
        <w:t xml:space="preserve"> </w:t>
      </w:r>
      <w:r w:rsidRPr="00D53A2B">
        <w:t xml:space="preserve">There may also be a stenographer present if a party requests </w:t>
      </w:r>
      <w:r w:rsidR="00661BC9" w:rsidRPr="00D53A2B">
        <w:t xml:space="preserve">and provides </w:t>
      </w:r>
      <w:r w:rsidRPr="00D53A2B">
        <w:t>it.  The</w:t>
      </w:r>
      <w:r w:rsidR="00661BC9" w:rsidRPr="00D53A2B">
        <w:t xml:space="preserve"> </w:t>
      </w:r>
      <w:r w:rsidRPr="00D53A2B">
        <w:t xml:space="preserve">typical procedure is:  </w:t>
      </w:r>
      <w:r w:rsidR="009A2C31">
        <w:t>Magistrate</w:t>
      </w:r>
      <w:r w:rsidRPr="00D53A2B">
        <w:t xml:space="preserve"> welcomes participants and reads a formal opening statement into the record.  The </w:t>
      </w:r>
      <w:r w:rsidR="009A2C31">
        <w:t>magistrate</w:t>
      </w:r>
      <w:r w:rsidRPr="00D53A2B">
        <w:t xml:space="preserve"> puts the documents into the hearing record as exhibits.  You and the other party have a chance to make an opening statement.  Whoever asked for the hearing goes first.  </w:t>
      </w:r>
    </w:p>
    <w:p w:rsidR="00661BC9" w:rsidRPr="00D53A2B" w:rsidRDefault="00661BC9">
      <w:pPr>
        <w:pStyle w:val="ListParagraph"/>
      </w:pPr>
    </w:p>
    <w:p w:rsidR="00D32B7F" w:rsidRPr="00D53A2B" w:rsidRDefault="00661BC9">
      <w:pPr>
        <w:pStyle w:val="ListParagraph"/>
        <w:numPr>
          <w:ilvl w:val="0"/>
          <w:numId w:val="6"/>
        </w:numPr>
        <w:ind w:left="0" w:firstLine="720"/>
      </w:pPr>
      <w:r w:rsidRPr="00D53A2B">
        <w:t xml:space="preserve"> </w:t>
      </w:r>
      <w:r w:rsidR="00D32B7F" w:rsidRPr="00D53A2B">
        <w:t>Assuming you have requested the hearing, you then present your witnesses one by one.  First you ask the questions (direct examination). The other party then will ask the witness questions (cross-examination).  The</w:t>
      </w:r>
      <w:r w:rsidR="009E43D0" w:rsidRPr="00D53A2B">
        <w:t xml:space="preserve"> magistrate</w:t>
      </w:r>
      <w:r w:rsidR="00D32B7F" w:rsidRPr="00D53A2B">
        <w:t xml:space="preserve"> may also ask questions.  </w:t>
      </w:r>
      <w:r w:rsidRPr="00D53A2B">
        <w:t xml:space="preserve">If you are testifying, the </w:t>
      </w:r>
      <w:r w:rsidR="009E43D0" w:rsidRPr="00D53A2B">
        <w:t>m</w:t>
      </w:r>
      <w:r w:rsidRPr="00D53A2B">
        <w:t xml:space="preserve">agistrate will most likely permit you to testify in narrative form without the question/answer format.  </w:t>
      </w:r>
      <w:r w:rsidR="00D32B7F" w:rsidRPr="00D53A2B">
        <w:t xml:space="preserve">When you have finished presenting all your witnesses, the other party will present its witnesses by asking the first round of questions.  Then you may ask questions.  </w:t>
      </w:r>
      <w:r w:rsidR="00D32B7F" w:rsidRPr="00D53A2B">
        <w:lastRenderedPageBreak/>
        <w:t xml:space="preserve">The </w:t>
      </w:r>
      <w:r w:rsidR="009E43D0" w:rsidRPr="00D53A2B">
        <w:t>m</w:t>
      </w:r>
      <w:r w:rsidRPr="00D53A2B">
        <w:t>agistrate</w:t>
      </w:r>
      <w:r w:rsidR="009E43D0" w:rsidRPr="00D53A2B">
        <w:t xml:space="preserve"> </w:t>
      </w:r>
      <w:r w:rsidR="00D32B7F" w:rsidRPr="00D53A2B">
        <w:t xml:space="preserve">may also ask questions.  When all the witnesses are finished, the </w:t>
      </w:r>
      <w:r w:rsidR="009E43D0" w:rsidRPr="00D53A2B">
        <w:t>magistrate</w:t>
      </w:r>
      <w:r w:rsidR="00D32B7F" w:rsidRPr="00D53A2B">
        <w:t xml:space="preserve"> will ask if you would lik</w:t>
      </w:r>
      <w:r w:rsidR="009E43D0" w:rsidRPr="00D53A2B">
        <w:t>e to make a closing statement.</w:t>
      </w:r>
      <w:r w:rsidR="00D32B7F" w:rsidRPr="00D53A2B">
        <w:t xml:space="preserve"> Then the hearing will finish.</w:t>
      </w:r>
    </w:p>
    <w:p w:rsidR="00661BC9" w:rsidRPr="00D53A2B" w:rsidRDefault="00661BC9">
      <w:pPr>
        <w:pStyle w:val="ListParagraph"/>
      </w:pPr>
    </w:p>
    <w:p w:rsidR="00D32B7F" w:rsidRPr="00D53A2B" w:rsidRDefault="00661BC9">
      <w:pPr>
        <w:pStyle w:val="ListParagraph"/>
        <w:numPr>
          <w:ilvl w:val="0"/>
          <w:numId w:val="6"/>
        </w:numPr>
        <w:ind w:left="0" w:firstLine="720"/>
      </w:pPr>
      <w:r w:rsidRPr="00D53A2B">
        <w:t xml:space="preserve"> </w:t>
      </w:r>
      <w:r w:rsidR="00D32B7F" w:rsidRPr="00D53A2B">
        <w:t xml:space="preserve">The </w:t>
      </w:r>
      <w:r w:rsidR="009E43D0" w:rsidRPr="00D53A2B">
        <w:t>m</w:t>
      </w:r>
      <w:r w:rsidR="008D06C7" w:rsidRPr="00D53A2B">
        <w:t>agistrate</w:t>
      </w:r>
      <w:r w:rsidR="009E43D0" w:rsidRPr="00D53A2B">
        <w:t xml:space="preserve"> </w:t>
      </w:r>
      <w:r w:rsidR="00D32B7F" w:rsidRPr="00D53A2B">
        <w:t>will not make a decision right away.  You will receive a written decision in the mail</w:t>
      </w:r>
      <w:r w:rsidRPr="00D53A2B">
        <w:t>.</w:t>
      </w:r>
    </w:p>
    <w:p w:rsidR="00661BC9" w:rsidRPr="00D53A2B" w:rsidRDefault="00661BC9">
      <w:pPr>
        <w:pStyle w:val="ListParagraph"/>
      </w:pPr>
    </w:p>
    <w:p w:rsidR="00D32B7F" w:rsidRPr="001963C1" w:rsidRDefault="00661BC9">
      <w:pPr>
        <w:pStyle w:val="ListParagraph"/>
        <w:numPr>
          <w:ilvl w:val="0"/>
          <w:numId w:val="6"/>
        </w:numPr>
        <w:ind w:left="0" w:firstLine="720"/>
      </w:pPr>
      <w:r w:rsidRPr="00D53A2B">
        <w:t xml:space="preserve"> </w:t>
      </w:r>
      <w:r w:rsidR="00D32B7F" w:rsidRPr="00D53A2B">
        <w:t xml:space="preserve">The purpose of the hearing is to gather evidence.  The </w:t>
      </w:r>
      <w:r w:rsidR="00E4748E" w:rsidRPr="00D53A2B">
        <w:t>m</w:t>
      </w:r>
      <w:r w:rsidR="008D06C7" w:rsidRPr="00D53A2B">
        <w:t>agistrate</w:t>
      </w:r>
      <w:r w:rsidR="00D32B7F" w:rsidRPr="00D53A2B">
        <w:t>’s role is to manage the flow of the evidence and to ensure that each party</w:t>
      </w:r>
      <w:r w:rsidRPr="00D53A2B">
        <w:t xml:space="preserve"> </w:t>
      </w:r>
      <w:r w:rsidR="00D32B7F" w:rsidRPr="00D53A2B">
        <w:t xml:space="preserve">can participate in the process.  The </w:t>
      </w:r>
      <w:r w:rsidR="00E4748E" w:rsidRPr="00D53A2B">
        <w:t>m</w:t>
      </w:r>
      <w:r w:rsidRPr="00D53A2B">
        <w:t>agistrate</w:t>
      </w:r>
      <w:r w:rsidR="00D32B7F" w:rsidRPr="00D53A2B">
        <w:t xml:space="preserve"> is aware of how</w:t>
      </w:r>
      <w:r w:rsidRPr="00D53A2B">
        <w:t xml:space="preserve"> </w:t>
      </w:r>
      <w:r w:rsidR="00D32B7F" w:rsidRPr="00D53A2B">
        <w:t xml:space="preserve">difficult it is to </w:t>
      </w:r>
      <w:r w:rsidR="00E4748E" w:rsidRPr="00D53A2B">
        <w:t>represent yourse</w:t>
      </w:r>
      <w:r w:rsidR="00D53A2B">
        <w:t>l</w:t>
      </w:r>
      <w:r w:rsidR="00E4748E" w:rsidRPr="00D53A2B">
        <w:t>f</w:t>
      </w:r>
      <w:r w:rsidR="00D32B7F" w:rsidRPr="00D53A2B">
        <w:t xml:space="preserve">.  </w:t>
      </w:r>
      <w:r w:rsidR="00D32B7F" w:rsidRPr="001963C1">
        <w:t xml:space="preserve">The </w:t>
      </w:r>
      <w:r w:rsidR="00C27C05">
        <w:t>magistrate</w:t>
      </w:r>
      <w:r w:rsidR="00D32B7F" w:rsidRPr="001963C1">
        <w:t xml:space="preserve"> is neutral at all times.  She or he cannot represent you or give you any legal advice.</w:t>
      </w:r>
    </w:p>
    <w:p w:rsidR="008D06C7" w:rsidRPr="001963C1" w:rsidRDefault="008D06C7">
      <w:pPr>
        <w:pStyle w:val="ListParagraph"/>
      </w:pPr>
    </w:p>
    <w:p w:rsidR="00D32B7F" w:rsidRPr="001963C1" w:rsidRDefault="008D06C7">
      <w:pPr>
        <w:pStyle w:val="ListParagraph"/>
        <w:numPr>
          <w:ilvl w:val="0"/>
          <w:numId w:val="6"/>
        </w:numPr>
        <w:ind w:left="0" w:firstLine="720"/>
        <w:rPr>
          <w:b/>
        </w:rPr>
      </w:pPr>
      <w:r w:rsidRPr="001963C1">
        <w:t xml:space="preserve"> </w:t>
      </w:r>
      <w:r w:rsidR="00D32B7F" w:rsidRPr="00D53A2B">
        <w:t xml:space="preserve">If you want to testify, the </w:t>
      </w:r>
      <w:r w:rsidR="00C27C05">
        <w:t>magistrate</w:t>
      </w:r>
      <w:r w:rsidR="009E43D0" w:rsidRPr="00D53A2B">
        <w:t xml:space="preserve"> will administer an oath</w:t>
      </w:r>
      <w:r w:rsidR="00D32B7F" w:rsidRPr="00D53A2B">
        <w:t xml:space="preserve"> to you which may apply to most of your speech at the hearing.</w:t>
      </w:r>
      <w:r w:rsidR="00D53A2B">
        <w:t xml:space="preserve"> </w:t>
      </w:r>
      <w:r w:rsidR="00D32B7F" w:rsidRPr="00D53A2B">
        <w:t xml:space="preserve">  You </w:t>
      </w:r>
      <w:r w:rsidR="00D53A2B">
        <w:t>may</w:t>
      </w:r>
      <w:r w:rsidR="00D32B7F" w:rsidRPr="00D53A2B">
        <w:t xml:space="preserve"> be</w:t>
      </w:r>
      <w:r w:rsidRPr="00D53A2B">
        <w:t xml:space="preserve"> </w:t>
      </w:r>
      <w:r w:rsidR="00D32B7F" w:rsidRPr="00D53A2B">
        <w:t xml:space="preserve">questioned by both the other party and the </w:t>
      </w:r>
      <w:r w:rsidR="00C27C05">
        <w:t>magistrate</w:t>
      </w:r>
      <w:r w:rsidR="00D32B7F" w:rsidRPr="00D53A2B">
        <w:t>.</w:t>
      </w:r>
      <w:r w:rsidR="006C75BA" w:rsidRPr="001963C1">
        <w:t xml:space="preserve"> </w:t>
      </w:r>
    </w:p>
    <w:p w:rsidR="00D32B7F" w:rsidRPr="001963C1" w:rsidRDefault="00D32B7F">
      <w:pPr>
        <w:rPr>
          <w:b/>
        </w:rPr>
      </w:pPr>
    </w:p>
    <w:p w:rsidR="00D32B7F" w:rsidRPr="001963C1" w:rsidRDefault="00D32B7F">
      <w:pPr>
        <w:rPr>
          <w:b/>
        </w:rPr>
      </w:pPr>
    </w:p>
    <w:p w:rsidR="00D32B7F" w:rsidRPr="00D53A2B" w:rsidRDefault="006C75BA">
      <w:r w:rsidRPr="00D53A2B">
        <w:rPr>
          <w:b/>
        </w:rPr>
        <w:t>V</w:t>
      </w:r>
      <w:r w:rsidR="00D32B7F" w:rsidRPr="00D53A2B">
        <w:rPr>
          <w:b/>
        </w:rPr>
        <w:t>.</w:t>
      </w:r>
      <w:r w:rsidR="00D32B7F" w:rsidRPr="00D53A2B">
        <w:t xml:space="preserve">     </w:t>
      </w:r>
      <w:r w:rsidR="00D32B7F" w:rsidRPr="00D53A2B">
        <w:tab/>
      </w:r>
      <w:r w:rsidR="00D32B7F" w:rsidRPr="00D53A2B">
        <w:rPr>
          <w:b/>
        </w:rPr>
        <w:t>DEFINITIONS</w:t>
      </w:r>
    </w:p>
    <w:p w:rsidR="00D32B7F" w:rsidRPr="00D53A2B" w:rsidRDefault="00D32B7F">
      <w:pPr>
        <w:rPr>
          <w:u w:val="single"/>
        </w:rPr>
      </w:pPr>
    </w:p>
    <w:p w:rsidR="00D32B7F" w:rsidRPr="00D53A2B" w:rsidRDefault="00D32B7F">
      <w:r w:rsidRPr="00D53A2B">
        <w:t xml:space="preserve">You may see these terms in the </w:t>
      </w:r>
      <w:r w:rsidR="008D06C7" w:rsidRPr="00D53A2B">
        <w:t>hearing</w:t>
      </w:r>
      <w:r w:rsidRPr="00D53A2B">
        <w:t xml:space="preserve"> rules or in other documents </w:t>
      </w:r>
      <w:r w:rsidR="008D06C7" w:rsidRPr="00D53A2B">
        <w:t>relating to your case</w:t>
      </w:r>
      <w:r w:rsidRPr="00D53A2B">
        <w:t xml:space="preserve">.  You may also hear them during conference calls, negotiations or at hearing.  </w:t>
      </w:r>
      <w:r w:rsidR="008D06C7" w:rsidRPr="00D53A2B">
        <w:t xml:space="preserve"> </w:t>
      </w:r>
    </w:p>
    <w:p w:rsidR="00D32B7F" w:rsidRPr="00D53A2B" w:rsidRDefault="00D32B7F"/>
    <w:p w:rsidR="00D32B7F" w:rsidRPr="00D53A2B" w:rsidRDefault="00D32B7F">
      <w:r w:rsidRPr="00D53A2B">
        <w:rPr>
          <w:u w:val="single"/>
        </w:rPr>
        <w:t>Admissible</w:t>
      </w:r>
      <w:r w:rsidRPr="00D53A2B">
        <w:t xml:space="preserve">:  Made part of the official record of the Hearing that the </w:t>
      </w:r>
      <w:r w:rsidR="008D06C7" w:rsidRPr="00D53A2B">
        <w:t xml:space="preserve">Magistrate </w:t>
      </w:r>
      <w:r w:rsidRPr="00D53A2B">
        <w:t xml:space="preserve">will consider when making a Decision.  The </w:t>
      </w:r>
      <w:r w:rsidR="008D06C7" w:rsidRPr="00D53A2B">
        <w:t xml:space="preserve">Magistrate </w:t>
      </w:r>
      <w:r w:rsidRPr="00D53A2B">
        <w:t>can only pay attention to evidence that is “admitted” into the record.</w:t>
      </w:r>
    </w:p>
    <w:p w:rsidR="00D32B7F" w:rsidRPr="00D53A2B" w:rsidRDefault="00D32B7F">
      <w:pPr>
        <w:rPr>
          <w:u w:val="single"/>
        </w:rPr>
      </w:pPr>
    </w:p>
    <w:p w:rsidR="00D32B7F" w:rsidRPr="00D53A2B" w:rsidRDefault="00D32B7F">
      <w:r w:rsidRPr="00D53A2B">
        <w:rPr>
          <w:u w:val="single"/>
        </w:rPr>
        <w:t>Burden of Proof</w:t>
      </w:r>
      <w:r w:rsidRPr="00D53A2B">
        <w:t xml:space="preserve">:   The moving party in a dispute has the burden of proof, which means it is that party’s responsibility </w:t>
      </w:r>
      <w:r w:rsidR="008D06C7" w:rsidRPr="00D53A2B">
        <w:t>to establish in the record that it is more likely than not that the principal allegations are true</w:t>
      </w:r>
      <w:r w:rsidRPr="00D53A2B">
        <w:t>.  If you request the hearing and you do not meet your burden of proof, you will not “win” your case.</w:t>
      </w:r>
    </w:p>
    <w:p w:rsidR="00D32B7F" w:rsidRPr="00D53A2B" w:rsidRDefault="00D32B7F"/>
    <w:p w:rsidR="00D32B7F" w:rsidRPr="00C27C05" w:rsidRDefault="00D32B7F" w:rsidP="00C27C05">
      <w:r w:rsidRPr="00C27C05">
        <w:rPr>
          <w:u w:val="single"/>
        </w:rPr>
        <w:t>Closing Statement</w:t>
      </w:r>
      <w:r w:rsidRPr="00C27C05">
        <w:t xml:space="preserve">:  Your final argument </w:t>
      </w:r>
      <w:r w:rsidR="00A11284" w:rsidRPr="00C27C05">
        <w:t xml:space="preserve">at the end of the hearing </w:t>
      </w:r>
      <w:r w:rsidRPr="00C27C05">
        <w:t xml:space="preserve">in support of your </w:t>
      </w:r>
      <w:r w:rsidR="00A11284" w:rsidRPr="00C27C05">
        <w:t>claim</w:t>
      </w:r>
      <w:r w:rsidRPr="00C27C05">
        <w:t>.</w:t>
      </w:r>
    </w:p>
    <w:p w:rsidR="00D32B7F" w:rsidRPr="001963C1" w:rsidRDefault="00D32B7F"/>
    <w:p w:rsidR="00D32B7F" w:rsidRPr="001963C1" w:rsidRDefault="00D32B7F">
      <w:r w:rsidRPr="001963C1">
        <w:rPr>
          <w:u w:val="single"/>
        </w:rPr>
        <w:t>Discovery</w:t>
      </w:r>
      <w:r w:rsidRPr="001963C1">
        <w:t>:   The process in which parties request and exchange information with one another after the Hearing Request has been filed and before the hearing begins.  Interrogatories, requests for documents, and depositions are all different tools for discovery.</w:t>
      </w:r>
    </w:p>
    <w:p w:rsidR="00D32B7F" w:rsidRPr="001963C1" w:rsidRDefault="00D32B7F"/>
    <w:p w:rsidR="00D32B7F" w:rsidRPr="00D53A2B" w:rsidRDefault="00D32B7F">
      <w:r w:rsidRPr="00D53A2B">
        <w:rPr>
          <w:u w:val="single"/>
        </w:rPr>
        <w:t>Dismiss</w:t>
      </w:r>
      <w:r w:rsidRPr="00D53A2B">
        <w:t xml:space="preserve">:  The </w:t>
      </w:r>
      <w:r w:rsidR="00A11284" w:rsidRPr="00D53A2B">
        <w:t>Magistrate</w:t>
      </w:r>
      <w:r w:rsidRPr="00D53A2B">
        <w:t xml:space="preserve"> closes the file.  </w:t>
      </w:r>
      <w:r w:rsidR="00A11284" w:rsidRPr="00D53A2B">
        <w:t>DALA</w:t>
      </w:r>
      <w:r w:rsidRPr="00D53A2B">
        <w:t xml:space="preserve"> will not take any more action on the hearing request.  </w:t>
      </w:r>
    </w:p>
    <w:p w:rsidR="00D32B7F" w:rsidRPr="00D53A2B" w:rsidRDefault="00D32B7F"/>
    <w:p w:rsidR="00D32B7F" w:rsidRPr="00D53A2B" w:rsidRDefault="00D32B7F">
      <w:r w:rsidRPr="00D53A2B">
        <w:rPr>
          <w:u w:val="single"/>
        </w:rPr>
        <w:t>Dismiss with Prejudice</w:t>
      </w:r>
      <w:r w:rsidRPr="00D53A2B">
        <w:t xml:space="preserve">:   The case is closed and </w:t>
      </w:r>
      <w:r w:rsidR="00A11284" w:rsidRPr="00D53A2B">
        <w:t>DALA</w:t>
      </w:r>
      <w:r w:rsidRPr="00D53A2B">
        <w:t xml:space="preserve"> cannot consider the </w:t>
      </w:r>
      <w:r w:rsidR="00F4228B" w:rsidRPr="00D53A2B">
        <w:t xml:space="preserve">issues </w:t>
      </w:r>
      <w:r w:rsidRPr="00D53A2B">
        <w:t>again.</w:t>
      </w:r>
    </w:p>
    <w:p w:rsidR="00D32B7F" w:rsidRPr="00D53A2B" w:rsidRDefault="00D32B7F"/>
    <w:p w:rsidR="00D32B7F" w:rsidRPr="00D53A2B" w:rsidRDefault="00D32B7F">
      <w:r w:rsidRPr="00D53A2B">
        <w:rPr>
          <w:u w:val="single"/>
        </w:rPr>
        <w:t>Dismiss without Prejudice</w:t>
      </w:r>
      <w:r w:rsidRPr="00D53A2B">
        <w:t xml:space="preserve">:  The case is closed but </w:t>
      </w:r>
      <w:r w:rsidR="00A11284" w:rsidRPr="00D53A2B">
        <w:t>DALA</w:t>
      </w:r>
      <w:r w:rsidRPr="00D53A2B">
        <w:t xml:space="preserve"> may consider the issues </w:t>
      </w:r>
      <w:r w:rsidR="009171DA" w:rsidRPr="00D53A2B">
        <w:t xml:space="preserve">again if the case is reopened or the issues are properly raised again. </w:t>
      </w:r>
    </w:p>
    <w:p w:rsidR="00D32B7F" w:rsidRPr="00D53A2B" w:rsidRDefault="00D32B7F"/>
    <w:p w:rsidR="00D32B7F" w:rsidRPr="00D53A2B" w:rsidRDefault="00D32B7F">
      <w:r w:rsidRPr="00D53A2B">
        <w:rPr>
          <w:u w:val="single"/>
        </w:rPr>
        <w:t>Evidence</w:t>
      </w:r>
      <w:r w:rsidRPr="00D53A2B">
        <w:t xml:space="preserve">:   </w:t>
      </w:r>
      <w:r w:rsidR="00891669" w:rsidRPr="00D53A2B">
        <w:t xml:space="preserve">Testimony at the hearing, </w:t>
      </w:r>
      <w:r w:rsidRPr="00D53A2B">
        <w:t>documents</w:t>
      </w:r>
      <w:r w:rsidR="00891669" w:rsidRPr="00D53A2B">
        <w:t xml:space="preserve"> that are submitted as evidence, and sometimes, agreement between the parties on </w:t>
      </w:r>
      <w:r w:rsidR="00B94FFF" w:rsidRPr="00D53A2B">
        <w:t>uncontroversial facts.</w:t>
      </w:r>
    </w:p>
    <w:p w:rsidR="00D32B7F" w:rsidRPr="00D53A2B" w:rsidRDefault="00D32B7F"/>
    <w:p w:rsidR="00D32B7F" w:rsidRPr="00D53A2B" w:rsidRDefault="00D32B7F">
      <w:r w:rsidRPr="00D53A2B">
        <w:rPr>
          <w:u w:val="single"/>
        </w:rPr>
        <w:t>Examination</w:t>
      </w:r>
      <w:r w:rsidRPr="00D53A2B">
        <w:t xml:space="preserve">:  Formal questioning.  Direct examination </w:t>
      </w:r>
      <w:r w:rsidR="00B94FFF" w:rsidRPr="00D53A2B">
        <w:t xml:space="preserve">is you </w:t>
      </w:r>
      <w:r w:rsidR="00640C17" w:rsidRPr="00D53A2B">
        <w:t xml:space="preserve">questioning </w:t>
      </w:r>
      <w:r w:rsidR="00B94FFF" w:rsidRPr="00D53A2B">
        <w:t xml:space="preserve">your witnesses. </w:t>
      </w:r>
      <w:r w:rsidR="00640C17" w:rsidRPr="00D53A2B">
        <w:t>Cross examination is you questioning the state agency’s witnesses, or the lawyer for the state agency questioning you.</w:t>
      </w:r>
    </w:p>
    <w:p w:rsidR="00D32B7F" w:rsidRPr="00D53A2B" w:rsidRDefault="00D32B7F">
      <w:pPr>
        <w:rPr>
          <w:u w:val="single"/>
        </w:rPr>
      </w:pPr>
    </w:p>
    <w:p w:rsidR="00D32B7F" w:rsidRPr="00D53A2B" w:rsidRDefault="00D32B7F">
      <w:r w:rsidRPr="00D53A2B">
        <w:rPr>
          <w:u w:val="single"/>
        </w:rPr>
        <w:t>Exclude</w:t>
      </w:r>
      <w:r w:rsidRPr="00D53A2B">
        <w:t xml:space="preserve">:   To keep a document or part of a witness’s testimony </w:t>
      </w:r>
      <w:r w:rsidR="00F805DD" w:rsidRPr="00D53A2B">
        <w:t>out of evidence.</w:t>
      </w:r>
      <w:r w:rsidRPr="00D53A2B">
        <w:t xml:space="preserve"> </w:t>
      </w:r>
    </w:p>
    <w:p w:rsidR="00D32B7F" w:rsidRPr="00D53A2B" w:rsidRDefault="00D32B7F"/>
    <w:p w:rsidR="00D32B7F" w:rsidRPr="00D53A2B" w:rsidRDefault="00D32B7F">
      <w:r w:rsidRPr="00D53A2B">
        <w:rPr>
          <w:u w:val="single"/>
        </w:rPr>
        <w:t>Exhibits</w:t>
      </w:r>
      <w:r w:rsidRPr="00D53A2B">
        <w:t xml:space="preserve">:   Documents that are </w:t>
      </w:r>
      <w:r w:rsidR="00F805DD" w:rsidRPr="00D53A2B">
        <w:t xml:space="preserve">submitted and </w:t>
      </w:r>
      <w:r w:rsidRPr="00D53A2B">
        <w:t xml:space="preserve">accepted </w:t>
      </w:r>
      <w:r w:rsidR="00F805DD" w:rsidRPr="00D53A2B">
        <w:t>as evidence.</w:t>
      </w:r>
      <w:r w:rsidRPr="00D53A2B">
        <w:t xml:space="preserve">  </w:t>
      </w:r>
    </w:p>
    <w:p w:rsidR="00D32B7F" w:rsidRPr="00D53A2B" w:rsidRDefault="00D32B7F"/>
    <w:p w:rsidR="00D32B7F" w:rsidRPr="00D53A2B" w:rsidRDefault="00D32B7F">
      <w:r w:rsidRPr="00D53A2B">
        <w:rPr>
          <w:u w:val="single"/>
        </w:rPr>
        <w:t>Expedited Hearing</w:t>
      </w:r>
      <w:r w:rsidRPr="00D53A2B">
        <w:t xml:space="preserve">:   A </w:t>
      </w:r>
      <w:r w:rsidR="00D41CDE" w:rsidRPr="00D53A2B">
        <w:t>h</w:t>
      </w:r>
      <w:r w:rsidRPr="00D53A2B">
        <w:t>earing that is scheduled and resolved more quickly</w:t>
      </w:r>
      <w:r w:rsidR="00D41CDE" w:rsidRPr="00D53A2B">
        <w:t xml:space="preserve"> than usual, due to pressing circumstance</w:t>
      </w:r>
      <w:r w:rsidRPr="00D53A2B">
        <w:t>.</w:t>
      </w:r>
    </w:p>
    <w:p w:rsidR="00D32B7F" w:rsidRPr="00D53A2B" w:rsidRDefault="00D32B7F"/>
    <w:p w:rsidR="00D32B7F" w:rsidRPr="00D53A2B" w:rsidRDefault="00D32B7F">
      <w:r w:rsidRPr="00D53A2B">
        <w:rPr>
          <w:u w:val="single"/>
        </w:rPr>
        <w:t>Inadmissible</w:t>
      </w:r>
      <w:r w:rsidRPr="00D53A2B">
        <w:t>:   Do</w:t>
      </w:r>
      <w:r w:rsidR="00A11284" w:rsidRPr="00D53A2B">
        <w:t>cuments or testimony that do</w:t>
      </w:r>
      <w:r w:rsidRPr="00D53A2B">
        <w:t xml:space="preserve"> not meet the standards for inclusion into the hearing record.</w:t>
      </w:r>
    </w:p>
    <w:p w:rsidR="00D32B7F" w:rsidRPr="00D53A2B" w:rsidRDefault="00D32B7F"/>
    <w:p w:rsidR="00D32B7F" w:rsidRPr="00D53A2B" w:rsidRDefault="00D32B7F">
      <w:r w:rsidRPr="00D53A2B">
        <w:rPr>
          <w:u w:val="single"/>
        </w:rPr>
        <w:t>Joinder</w:t>
      </w:r>
      <w:r w:rsidRPr="00D53A2B">
        <w:t xml:space="preserve">:   Adding another </w:t>
      </w:r>
      <w:r w:rsidR="00A11284" w:rsidRPr="00D53A2B">
        <w:t>party to the proceeding that or who may have an interest in the outcome.</w:t>
      </w:r>
    </w:p>
    <w:p w:rsidR="00D32B7F" w:rsidRPr="00D53A2B" w:rsidRDefault="00D32B7F"/>
    <w:p w:rsidR="00D32B7F" w:rsidRPr="00C27C05" w:rsidRDefault="00D32B7F" w:rsidP="00C27C05">
      <w:r w:rsidRPr="00C27C05">
        <w:rPr>
          <w:u w:val="single"/>
        </w:rPr>
        <w:t>Objections</w:t>
      </w:r>
      <w:r w:rsidRPr="00C27C05">
        <w:t xml:space="preserve">:   A statement made when you want the </w:t>
      </w:r>
      <w:r w:rsidR="008223A2">
        <w:t>m</w:t>
      </w:r>
      <w:r w:rsidR="00A11284" w:rsidRPr="00C27C05">
        <w:t>agistrate</w:t>
      </w:r>
      <w:r w:rsidR="008223A2">
        <w:t xml:space="preserve"> </w:t>
      </w:r>
      <w:r w:rsidRPr="00C27C05">
        <w:t>to ignore a document or part of a witness’ testimony.  There must be a good legal reason for an objection.</w:t>
      </w:r>
    </w:p>
    <w:p w:rsidR="00D32B7F" w:rsidRPr="00C27C05" w:rsidRDefault="00D32B7F" w:rsidP="00C27C05"/>
    <w:p w:rsidR="00D32B7F" w:rsidRPr="00D53A2B" w:rsidRDefault="00D32B7F" w:rsidP="00C27C05">
      <w:r w:rsidRPr="00C27C05">
        <w:rPr>
          <w:u w:val="single"/>
        </w:rPr>
        <w:t>Opening Statement</w:t>
      </w:r>
      <w:r w:rsidRPr="00C27C05">
        <w:t xml:space="preserve">:   Your formal introduction of the issues and facts to the </w:t>
      </w:r>
      <w:r w:rsidR="008223A2">
        <w:t>m</w:t>
      </w:r>
      <w:r w:rsidR="00A11284" w:rsidRPr="00C27C05">
        <w:t>agistrate</w:t>
      </w:r>
      <w:r w:rsidRPr="00C27C05">
        <w:t>.</w:t>
      </w:r>
    </w:p>
    <w:p w:rsidR="00D32B7F" w:rsidRPr="001963C1" w:rsidRDefault="00D32B7F"/>
    <w:p w:rsidR="00D32B7F" w:rsidRPr="00D53A2B" w:rsidRDefault="00D32B7F">
      <w:r w:rsidRPr="001963C1">
        <w:rPr>
          <w:u w:val="single"/>
        </w:rPr>
        <w:t>Party</w:t>
      </w:r>
      <w:r w:rsidRPr="001963C1">
        <w:t>:   A necessary participant in the</w:t>
      </w:r>
      <w:r w:rsidR="00C979D8" w:rsidRPr="001963C1">
        <w:t xml:space="preserve"> case; one of the sides in the case</w:t>
      </w:r>
      <w:r w:rsidRPr="001963C1">
        <w:t xml:space="preserve">.  </w:t>
      </w:r>
      <w:r w:rsidR="00A11284" w:rsidRPr="001963C1">
        <w:t xml:space="preserve"> </w:t>
      </w:r>
    </w:p>
    <w:p w:rsidR="00D32B7F" w:rsidRPr="00D53A2B" w:rsidRDefault="00D32B7F"/>
    <w:p w:rsidR="00D32B7F" w:rsidRPr="001963C1" w:rsidRDefault="00D32B7F">
      <w:r w:rsidRPr="00C27C05">
        <w:rPr>
          <w:i/>
          <w:u w:val="single"/>
        </w:rPr>
        <w:t>Pro Se</w:t>
      </w:r>
      <w:r w:rsidRPr="00D53A2B">
        <w:t xml:space="preserve">:   Means “for oneself.”  A </w:t>
      </w:r>
      <w:r w:rsidRPr="000E18C2">
        <w:rPr>
          <w:i/>
          <w:iCs/>
        </w:rPr>
        <w:t>pro se</w:t>
      </w:r>
      <w:r w:rsidRPr="000E18C2">
        <w:t xml:space="preserve"> party is one who represents him/herself at Hearing, as opposed to being represented by an attorney or </w:t>
      </w:r>
      <w:r w:rsidR="00A11284" w:rsidRPr="001963C1">
        <w:t>other representative.</w:t>
      </w:r>
    </w:p>
    <w:p w:rsidR="00D32B7F" w:rsidRPr="001963C1" w:rsidRDefault="00D32B7F"/>
    <w:p w:rsidR="00D32B7F" w:rsidRPr="001963C1" w:rsidRDefault="00D32B7F">
      <w:r w:rsidRPr="001963C1">
        <w:rPr>
          <w:u w:val="single"/>
        </w:rPr>
        <w:t>Recess</w:t>
      </w:r>
      <w:r w:rsidRPr="001963C1">
        <w:t>:   A break or pause in the hearing.</w:t>
      </w:r>
    </w:p>
    <w:p w:rsidR="00D32B7F" w:rsidRPr="00D53A2B" w:rsidRDefault="00D32B7F"/>
    <w:p w:rsidR="00D32B7F" w:rsidRPr="00C27C05" w:rsidRDefault="00D32B7F" w:rsidP="00C27C05">
      <w:r w:rsidRPr="00C27C05">
        <w:rPr>
          <w:u w:val="single"/>
        </w:rPr>
        <w:t>Show Cause</w:t>
      </w:r>
      <w:r w:rsidRPr="00C27C05">
        <w:t>:   Means “tell me why</w:t>
      </w:r>
      <w:r w:rsidR="008223A2">
        <w:t>.</w:t>
      </w:r>
      <w:r w:rsidRPr="00C27C05">
        <w:t xml:space="preserve">”  An Order to Show Cause asks the parties to state in writing why </w:t>
      </w:r>
      <w:r w:rsidR="006C75BA" w:rsidRPr="00C27C05">
        <w:t xml:space="preserve">a certain action proposed by the </w:t>
      </w:r>
      <w:r w:rsidR="008223A2">
        <w:t>m</w:t>
      </w:r>
      <w:r w:rsidR="006C75BA" w:rsidRPr="00C27C05">
        <w:t>agistrate should not be taken.</w:t>
      </w:r>
      <w:r w:rsidRPr="00C27C05">
        <w:t xml:space="preserve">  If the parties do not respond, or do not provide convincing reasons for the </w:t>
      </w:r>
      <w:r w:rsidR="008223A2">
        <w:t>m</w:t>
      </w:r>
      <w:r w:rsidR="006C75BA" w:rsidRPr="00C27C05">
        <w:t>agistrate</w:t>
      </w:r>
      <w:r w:rsidRPr="00C27C05">
        <w:t xml:space="preserve"> </w:t>
      </w:r>
      <w:r w:rsidR="006C75BA" w:rsidRPr="00C27C05">
        <w:t xml:space="preserve">to take the action, it will likely be taken.  Most typically, an Order to Show Cause is issued if the </w:t>
      </w:r>
      <w:r w:rsidR="008223A2">
        <w:t>m</w:t>
      </w:r>
      <w:r w:rsidR="006C75BA" w:rsidRPr="00C27C05">
        <w:t>agistrate believes there is a reason to dismiss a claim.</w:t>
      </w:r>
      <w:r w:rsidRPr="00C27C05">
        <w:t xml:space="preserve">  </w:t>
      </w:r>
    </w:p>
    <w:p w:rsidR="00D32B7F" w:rsidRPr="00C27C05" w:rsidRDefault="00D32B7F" w:rsidP="00C27C05"/>
    <w:p w:rsidR="00D32B7F" w:rsidRPr="00C27C05" w:rsidRDefault="00D32B7F" w:rsidP="00C27C05">
      <w:r w:rsidRPr="00C27C05">
        <w:rPr>
          <w:u w:val="single"/>
        </w:rPr>
        <w:t>Subpoena</w:t>
      </w:r>
      <w:r w:rsidRPr="00C27C05">
        <w:t xml:space="preserve">:  An order commanding a person to appear at a certain date and time, in a certain location, in order to give testimony in a legal proceeding.  </w:t>
      </w:r>
    </w:p>
    <w:p w:rsidR="00D32B7F" w:rsidRPr="00C27C05" w:rsidRDefault="00D32B7F" w:rsidP="00C27C05"/>
    <w:p w:rsidR="00D32B7F" w:rsidRPr="00C27C05" w:rsidRDefault="00D32B7F" w:rsidP="00C27C05">
      <w:r w:rsidRPr="00C27C05">
        <w:rPr>
          <w:u w:val="single"/>
        </w:rPr>
        <w:t>Subpoena Duces Tecum</w:t>
      </w:r>
      <w:r w:rsidRPr="00C27C05">
        <w:t>:  An order requiring that specified documents be turned over to a party for use in a legal proceeding.</w:t>
      </w:r>
    </w:p>
    <w:p w:rsidR="00D32B7F" w:rsidRPr="001963C1" w:rsidRDefault="00D32B7F">
      <w:pPr>
        <w:rPr>
          <w:strike/>
        </w:rPr>
      </w:pPr>
    </w:p>
    <w:sectPr w:rsidR="00D32B7F" w:rsidRPr="001963C1" w:rsidSect="00C34CC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15" w:rsidRDefault="00D04615" w:rsidP="00C34CCE">
      <w:r>
        <w:separator/>
      </w:r>
    </w:p>
  </w:endnote>
  <w:endnote w:type="continuationSeparator" w:id="0">
    <w:p w:rsidR="00D04615" w:rsidRDefault="00D04615" w:rsidP="00C3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8242"/>
      <w:docPartObj>
        <w:docPartGallery w:val="Page Numbers (Bottom of Page)"/>
        <w:docPartUnique/>
      </w:docPartObj>
    </w:sdtPr>
    <w:sdtEndPr>
      <w:rPr>
        <w:noProof/>
      </w:rPr>
    </w:sdtEndPr>
    <w:sdtContent>
      <w:p w:rsidR="00C34CCE" w:rsidRDefault="00C34CCE">
        <w:pPr>
          <w:pStyle w:val="Footer"/>
          <w:jc w:val="center"/>
        </w:pPr>
        <w:r>
          <w:fldChar w:fldCharType="begin"/>
        </w:r>
        <w:r>
          <w:instrText xml:space="preserve"> PAGE   \* MERGEFORMAT </w:instrText>
        </w:r>
        <w:r>
          <w:fldChar w:fldCharType="separate"/>
        </w:r>
        <w:r w:rsidR="00B2302E">
          <w:rPr>
            <w:noProof/>
          </w:rPr>
          <w:t>5</w:t>
        </w:r>
        <w:r>
          <w:rPr>
            <w:noProof/>
          </w:rPr>
          <w:fldChar w:fldCharType="end"/>
        </w:r>
      </w:p>
    </w:sdtContent>
  </w:sdt>
  <w:p w:rsidR="00C34CCE" w:rsidRDefault="00C3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15" w:rsidRDefault="00D04615" w:rsidP="00C34CCE">
      <w:r>
        <w:separator/>
      </w:r>
    </w:p>
  </w:footnote>
  <w:footnote w:type="continuationSeparator" w:id="0">
    <w:p w:rsidR="00D04615" w:rsidRDefault="00D04615" w:rsidP="00C3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7E94"/>
    <w:multiLevelType w:val="hybridMultilevel"/>
    <w:tmpl w:val="DB387966"/>
    <w:lvl w:ilvl="0" w:tplc="6F0ED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87755"/>
    <w:multiLevelType w:val="hybridMultilevel"/>
    <w:tmpl w:val="B992C268"/>
    <w:lvl w:ilvl="0" w:tplc="A224CEF4">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C1DFC"/>
    <w:multiLevelType w:val="hybridMultilevel"/>
    <w:tmpl w:val="D0E0CD64"/>
    <w:lvl w:ilvl="0" w:tplc="29FC0A46">
      <w:start w:val="3"/>
      <w:numFmt w:val="decimal"/>
      <w:lvlText w:val="%1."/>
      <w:lvlJc w:val="left"/>
      <w:pPr>
        <w:tabs>
          <w:tab w:val="num" w:pos="1380"/>
        </w:tabs>
        <w:ind w:left="1380" w:hanging="660"/>
      </w:pPr>
      <w:rPr>
        <w:rFonts w:ascii="Times New Roman" w:hAnsi="Times New Roman" w:cs="Times New Roman" w:hint="default"/>
        <w:b/>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EAB4DD4"/>
    <w:multiLevelType w:val="hybridMultilevel"/>
    <w:tmpl w:val="5DD88178"/>
    <w:lvl w:ilvl="0" w:tplc="59348EA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D4CB6"/>
    <w:multiLevelType w:val="hybridMultilevel"/>
    <w:tmpl w:val="03B81EF2"/>
    <w:lvl w:ilvl="0" w:tplc="6DFCF93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7F"/>
    <w:rsid w:val="00052F47"/>
    <w:rsid w:val="00091E34"/>
    <w:rsid w:val="000E18C2"/>
    <w:rsid w:val="00111896"/>
    <w:rsid w:val="001228D7"/>
    <w:rsid w:val="001274D3"/>
    <w:rsid w:val="001963C1"/>
    <w:rsid w:val="001A448A"/>
    <w:rsid w:val="001A7F33"/>
    <w:rsid w:val="001D7D14"/>
    <w:rsid w:val="001E5E75"/>
    <w:rsid w:val="00203788"/>
    <w:rsid w:val="002242CB"/>
    <w:rsid w:val="00291E1F"/>
    <w:rsid w:val="002D19AF"/>
    <w:rsid w:val="002D7E37"/>
    <w:rsid w:val="00304594"/>
    <w:rsid w:val="00327C77"/>
    <w:rsid w:val="00366F6A"/>
    <w:rsid w:val="00420876"/>
    <w:rsid w:val="00445236"/>
    <w:rsid w:val="00464A81"/>
    <w:rsid w:val="004C46CA"/>
    <w:rsid w:val="004C7410"/>
    <w:rsid w:val="004D5A92"/>
    <w:rsid w:val="005445E2"/>
    <w:rsid w:val="00550BAA"/>
    <w:rsid w:val="00570500"/>
    <w:rsid w:val="005D224E"/>
    <w:rsid w:val="005E74DB"/>
    <w:rsid w:val="00640C17"/>
    <w:rsid w:val="00661BC9"/>
    <w:rsid w:val="006C75BA"/>
    <w:rsid w:val="007B075B"/>
    <w:rsid w:val="007C7E56"/>
    <w:rsid w:val="008223A2"/>
    <w:rsid w:val="00891669"/>
    <w:rsid w:val="008D06C7"/>
    <w:rsid w:val="008E15FE"/>
    <w:rsid w:val="008E6ED1"/>
    <w:rsid w:val="008F69B7"/>
    <w:rsid w:val="009171DA"/>
    <w:rsid w:val="009A2C31"/>
    <w:rsid w:val="009E43D0"/>
    <w:rsid w:val="009F3C2A"/>
    <w:rsid w:val="00A11284"/>
    <w:rsid w:val="00A2252B"/>
    <w:rsid w:val="00A447CA"/>
    <w:rsid w:val="00A930DE"/>
    <w:rsid w:val="00B2302E"/>
    <w:rsid w:val="00B35C77"/>
    <w:rsid w:val="00B94FFF"/>
    <w:rsid w:val="00BB5E0E"/>
    <w:rsid w:val="00BE25E2"/>
    <w:rsid w:val="00C27C05"/>
    <w:rsid w:val="00C34CCE"/>
    <w:rsid w:val="00C355B1"/>
    <w:rsid w:val="00C979D8"/>
    <w:rsid w:val="00CE5CF6"/>
    <w:rsid w:val="00D04615"/>
    <w:rsid w:val="00D32B7F"/>
    <w:rsid w:val="00D41CDE"/>
    <w:rsid w:val="00D53A2B"/>
    <w:rsid w:val="00D5764B"/>
    <w:rsid w:val="00D8286D"/>
    <w:rsid w:val="00E4748E"/>
    <w:rsid w:val="00E76AB2"/>
    <w:rsid w:val="00EB3FC6"/>
    <w:rsid w:val="00ED26F0"/>
    <w:rsid w:val="00F346CD"/>
    <w:rsid w:val="00F4228B"/>
    <w:rsid w:val="00F57BE8"/>
    <w:rsid w:val="00F805DD"/>
    <w:rsid w:val="00F80874"/>
    <w:rsid w:val="00FC4AF9"/>
    <w:rsid w:val="00FD6233"/>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EEF4-ED8A-424E-81AB-6D1CF8D1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32B7F"/>
    <w:rPr>
      <w:color w:val="0000FF"/>
      <w:u w:val="single"/>
    </w:rPr>
  </w:style>
  <w:style w:type="paragraph" w:styleId="ListParagraph">
    <w:name w:val="List Paragraph"/>
    <w:basedOn w:val="Normal"/>
    <w:uiPriority w:val="34"/>
    <w:qFormat/>
    <w:rsid w:val="00FD6233"/>
    <w:pPr>
      <w:ind w:left="720"/>
      <w:contextualSpacing/>
    </w:pPr>
  </w:style>
  <w:style w:type="paragraph" w:styleId="NormalWeb">
    <w:name w:val="Normal (Web)"/>
    <w:basedOn w:val="Normal"/>
    <w:uiPriority w:val="99"/>
    <w:semiHidden/>
    <w:unhideWhenUsed/>
    <w:rsid w:val="005E74DB"/>
    <w:pPr>
      <w:spacing w:before="100" w:beforeAutospacing="1" w:after="100" w:afterAutospacing="1"/>
    </w:pPr>
  </w:style>
  <w:style w:type="paragraph" w:styleId="Header">
    <w:name w:val="header"/>
    <w:basedOn w:val="Normal"/>
    <w:link w:val="HeaderChar"/>
    <w:uiPriority w:val="99"/>
    <w:unhideWhenUsed/>
    <w:rsid w:val="00C34CCE"/>
    <w:pPr>
      <w:tabs>
        <w:tab w:val="center" w:pos="4680"/>
        <w:tab w:val="right" w:pos="9360"/>
      </w:tabs>
    </w:pPr>
  </w:style>
  <w:style w:type="character" w:customStyle="1" w:styleId="HeaderChar">
    <w:name w:val="Header Char"/>
    <w:basedOn w:val="DefaultParagraphFont"/>
    <w:link w:val="Header"/>
    <w:uiPriority w:val="99"/>
    <w:rsid w:val="00C34C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CCE"/>
    <w:pPr>
      <w:tabs>
        <w:tab w:val="center" w:pos="4680"/>
        <w:tab w:val="right" w:pos="9360"/>
      </w:tabs>
    </w:pPr>
  </w:style>
  <w:style w:type="character" w:customStyle="1" w:styleId="FooterChar">
    <w:name w:val="Footer Char"/>
    <w:basedOn w:val="DefaultParagraphFont"/>
    <w:link w:val="Footer"/>
    <w:uiPriority w:val="99"/>
    <w:rsid w:val="00C34C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E1F"/>
    <w:rPr>
      <w:rFonts w:ascii="Tahoma" w:hAnsi="Tahoma" w:cs="Tahoma"/>
      <w:sz w:val="16"/>
      <w:szCs w:val="16"/>
    </w:rPr>
  </w:style>
  <w:style w:type="character" w:customStyle="1" w:styleId="BalloonTextChar">
    <w:name w:val="Balloon Text Char"/>
    <w:basedOn w:val="DefaultParagraphFont"/>
    <w:link w:val="BalloonText"/>
    <w:uiPriority w:val="99"/>
    <w:semiHidden/>
    <w:rsid w:val="00291E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3A2B"/>
    <w:rPr>
      <w:sz w:val="16"/>
      <w:szCs w:val="16"/>
    </w:rPr>
  </w:style>
  <w:style w:type="paragraph" w:styleId="CommentText">
    <w:name w:val="annotation text"/>
    <w:basedOn w:val="Normal"/>
    <w:link w:val="CommentTextChar"/>
    <w:uiPriority w:val="99"/>
    <w:semiHidden/>
    <w:unhideWhenUsed/>
    <w:rsid w:val="00D53A2B"/>
    <w:rPr>
      <w:sz w:val="20"/>
      <w:szCs w:val="20"/>
    </w:rPr>
  </w:style>
  <w:style w:type="character" w:customStyle="1" w:styleId="CommentTextChar">
    <w:name w:val="Comment Text Char"/>
    <w:basedOn w:val="DefaultParagraphFont"/>
    <w:link w:val="CommentText"/>
    <w:uiPriority w:val="99"/>
    <w:semiHidden/>
    <w:rsid w:val="00D53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A2B"/>
    <w:rPr>
      <w:b/>
      <w:bCs/>
    </w:rPr>
  </w:style>
  <w:style w:type="character" w:customStyle="1" w:styleId="CommentSubjectChar">
    <w:name w:val="Comment Subject Char"/>
    <w:basedOn w:val="CommentTextChar"/>
    <w:link w:val="CommentSubject"/>
    <w:uiPriority w:val="99"/>
    <w:semiHidden/>
    <w:rsid w:val="00D53A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00984">
      <w:bodyDiv w:val="1"/>
      <w:marLeft w:val="0"/>
      <w:marRight w:val="0"/>
      <w:marTop w:val="0"/>
      <w:marBottom w:val="0"/>
      <w:divBdr>
        <w:top w:val="none" w:sz="0" w:space="0" w:color="auto"/>
        <w:left w:val="none" w:sz="0" w:space="0" w:color="auto"/>
        <w:bottom w:val="none" w:sz="0" w:space="0" w:color="auto"/>
        <w:right w:val="none" w:sz="0" w:space="0" w:color="auto"/>
      </w:divBdr>
    </w:div>
    <w:div w:id="1118526522">
      <w:bodyDiv w:val="1"/>
      <w:marLeft w:val="0"/>
      <w:marRight w:val="0"/>
      <w:marTop w:val="0"/>
      <w:marBottom w:val="0"/>
      <w:divBdr>
        <w:top w:val="none" w:sz="0" w:space="0" w:color="auto"/>
        <w:left w:val="none" w:sz="0" w:space="0" w:color="auto"/>
        <w:bottom w:val="none" w:sz="0" w:space="0" w:color="auto"/>
        <w:right w:val="none" w:sz="0" w:space="0" w:color="auto"/>
      </w:divBdr>
      <w:divsChild>
        <w:div w:id="775831848">
          <w:marLeft w:val="0"/>
          <w:marRight w:val="0"/>
          <w:marTop w:val="0"/>
          <w:marBottom w:val="0"/>
          <w:divBdr>
            <w:top w:val="none" w:sz="0" w:space="0" w:color="auto"/>
            <w:left w:val="none" w:sz="0" w:space="0" w:color="auto"/>
            <w:bottom w:val="none" w:sz="0" w:space="0" w:color="auto"/>
            <w:right w:val="none" w:sz="0" w:space="0" w:color="auto"/>
          </w:divBdr>
          <w:divsChild>
            <w:div w:id="454712211">
              <w:marLeft w:val="0"/>
              <w:marRight w:val="0"/>
              <w:marTop w:val="0"/>
              <w:marBottom w:val="0"/>
              <w:divBdr>
                <w:top w:val="none" w:sz="0" w:space="0" w:color="auto"/>
                <w:left w:val="none" w:sz="0" w:space="0" w:color="auto"/>
                <w:bottom w:val="none" w:sz="0" w:space="0" w:color="auto"/>
                <w:right w:val="none" w:sz="0" w:space="0" w:color="auto"/>
              </w:divBdr>
              <w:divsChild>
                <w:div w:id="1302491788">
                  <w:marLeft w:val="0"/>
                  <w:marRight w:val="0"/>
                  <w:marTop w:val="0"/>
                  <w:marBottom w:val="0"/>
                  <w:divBdr>
                    <w:top w:val="none" w:sz="0" w:space="0" w:color="auto"/>
                    <w:left w:val="none" w:sz="0" w:space="0" w:color="auto"/>
                    <w:bottom w:val="none" w:sz="0" w:space="0" w:color="auto"/>
                    <w:right w:val="none" w:sz="0" w:space="0" w:color="auto"/>
                  </w:divBdr>
                  <w:divsChild>
                    <w:div w:id="1810241983">
                      <w:marLeft w:val="0"/>
                      <w:marRight w:val="0"/>
                      <w:marTop w:val="0"/>
                      <w:marBottom w:val="0"/>
                      <w:divBdr>
                        <w:top w:val="none" w:sz="0" w:space="0" w:color="auto"/>
                        <w:left w:val="none" w:sz="0" w:space="0" w:color="auto"/>
                        <w:bottom w:val="none" w:sz="0" w:space="0" w:color="auto"/>
                        <w:right w:val="none" w:sz="0" w:space="0" w:color="auto"/>
                      </w:divBdr>
                      <w:divsChild>
                        <w:div w:id="1349671745">
                          <w:marLeft w:val="0"/>
                          <w:marRight w:val="0"/>
                          <w:marTop w:val="0"/>
                          <w:marBottom w:val="0"/>
                          <w:divBdr>
                            <w:top w:val="none" w:sz="0" w:space="0" w:color="auto"/>
                            <w:left w:val="none" w:sz="0" w:space="0" w:color="auto"/>
                            <w:bottom w:val="none" w:sz="0" w:space="0" w:color="auto"/>
                            <w:right w:val="none" w:sz="0" w:space="0" w:color="auto"/>
                          </w:divBdr>
                          <w:divsChild>
                            <w:div w:id="16477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hearings-and-appeals/admin-appeals-proc/practice-and-procedures/801-cmr-1-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C530-A1B1-4F84-A361-B8F25610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Heidlage, Richard (ALA)</dc:creator>
  <cp:lastModifiedBy>Betsy Gwin</cp:lastModifiedBy>
  <cp:revision>2</cp:revision>
  <dcterms:created xsi:type="dcterms:W3CDTF">2017-10-04T18:06:00Z</dcterms:created>
  <dcterms:modified xsi:type="dcterms:W3CDTF">2017-10-04T18:06:00Z</dcterms:modified>
</cp:coreProperties>
</file>